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5A46A6">
      <w:pPr>
        <w:spacing w:after="0" w:line="312" w:lineRule="auto"/>
        <w:jc w:val="center"/>
      </w:pPr>
      <w:r>
        <w:rPr>
          <w:rFonts w:ascii="Times New Roman" w:hAnsi="Times New Roman" w:eastAsia="方正小标宋简体"/>
          <w:sz w:val="44"/>
        </w:rPr>
        <w:t>随州市红十字会2025年度部门决算</w:t>
      </w:r>
    </w:p>
    <w:p w14:paraId="3A7F8553"/>
    <w:p w14:paraId="6FE6FEA4">
      <w:pPr>
        <w:spacing w:after="0" w:line="312" w:lineRule="auto"/>
        <w:jc w:val="center"/>
      </w:pPr>
      <w:r>
        <w:rPr>
          <w:rFonts w:ascii="Times New Roman" w:hAnsi="Times New Roman" w:eastAsia="方正小标宋简体"/>
          <w:sz w:val="36"/>
        </w:rPr>
        <w:t>目</w:t>
      </w:r>
      <w:r>
        <w:rPr>
          <w:rFonts w:hint="eastAsia" w:ascii="Times New Roman" w:hAnsi="Times New Roman" w:eastAsia="方正小标宋简体"/>
          <w:sz w:val="36"/>
          <w:lang w:val="en-US" w:eastAsia="zh-CN"/>
        </w:rPr>
        <w:t xml:space="preserve">  </w:t>
      </w:r>
      <w:r>
        <w:rPr>
          <w:rFonts w:ascii="Times New Roman" w:hAnsi="Times New Roman" w:eastAsia="方正小标宋简体"/>
          <w:sz w:val="36"/>
        </w:rPr>
        <w:t>录</w:t>
      </w:r>
    </w:p>
    <w:p w14:paraId="10C46D31">
      <w:pPr>
        <w:spacing w:after="40" w:line="312" w:lineRule="auto"/>
        <w:rPr>
          <w:rFonts w:ascii="Times New Roman" w:hAnsi="Times New Roman" w:eastAsia="黑体"/>
          <w:sz w:val="32"/>
        </w:rPr>
      </w:pPr>
    </w:p>
    <w:p w14:paraId="22D8DD70">
      <w:pPr>
        <w:keepNext w:val="0"/>
        <w:keepLines w:val="0"/>
        <w:pageBreakBefore w:val="0"/>
        <w:widowControl/>
        <w:kinsoku/>
        <w:wordWrap/>
        <w:overflowPunct/>
        <w:topLinePunct w:val="0"/>
        <w:autoSpaceDE/>
        <w:autoSpaceDN/>
        <w:bidi w:val="0"/>
        <w:adjustRightInd/>
        <w:snapToGrid/>
        <w:spacing w:after="40" w:line="288" w:lineRule="auto"/>
        <w:ind w:firstLine="600" w:firstLineChars="200"/>
        <w:textAlignment w:val="auto"/>
        <w:rPr>
          <w:sz w:val="30"/>
          <w:szCs w:val="30"/>
        </w:rPr>
      </w:pPr>
      <w:r>
        <w:rPr>
          <w:rFonts w:ascii="Times New Roman" w:hAnsi="Times New Roman" w:eastAsia="黑体"/>
          <w:sz w:val="30"/>
          <w:szCs w:val="30"/>
        </w:rPr>
        <w:t>第一部分　随州市红十字会概况</w:t>
      </w:r>
    </w:p>
    <w:p w14:paraId="41D37812">
      <w:pPr>
        <w:keepNext w:val="0"/>
        <w:keepLines w:val="0"/>
        <w:pageBreakBefore w:val="0"/>
        <w:widowControl/>
        <w:kinsoku/>
        <w:wordWrap/>
        <w:overflowPunct/>
        <w:topLinePunct w:val="0"/>
        <w:autoSpaceDE/>
        <w:autoSpaceDN/>
        <w:bidi w:val="0"/>
        <w:adjustRightInd/>
        <w:snapToGrid/>
        <w:spacing w:after="40" w:line="288" w:lineRule="auto"/>
        <w:ind w:firstLine="600" w:firstLineChars="200"/>
        <w:textAlignment w:val="auto"/>
        <w:rPr>
          <w:sz w:val="30"/>
          <w:szCs w:val="30"/>
        </w:rPr>
      </w:pPr>
      <w:r>
        <w:rPr>
          <w:rFonts w:ascii="Times New Roman" w:hAnsi="Times New Roman" w:eastAsia="仿宋_GB2312"/>
          <w:sz w:val="30"/>
          <w:szCs w:val="30"/>
        </w:rPr>
        <w:t>一、部门主要职责</w:t>
      </w:r>
    </w:p>
    <w:p w14:paraId="7DCFBC66">
      <w:pPr>
        <w:keepNext w:val="0"/>
        <w:keepLines w:val="0"/>
        <w:pageBreakBefore w:val="0"/>
        <w:widowControl/>
        <w:kinsoku/>
        <w:wordWrap/>
        <w:overflowPunct/>
        <w:topLinePunct w:val="0"/>
        <w:autoSpaceDE/>
        <w:autoSpaceDN/>
        <w:bidi w:val="0"/>
        <w:adjustRightInd/>
        <w:snapToGrid/>
        <w:spacing w:after="40" w:line="288" w:lineRule="auto"/>
        <w:ind w:firstLine="600" w:firstLineChars="200"/>
        <w:textAlignment w:val="auto"/>
        <w:rPr>
          <w:sz w:val="30"/>
          <w:szCs w:val="30"/>
        </w:rPr>
      </w:pPr>
      <w:r>
        <w:rPr>
          <w:rFonts w:ascii="Times New Roman" w:hAnsi="Times New Roman" w:eastAsia="仿宋_GB2312"/>
          <w:sz w:val="30"/>
          <w:szCs w:val="30"/>
        </w:rPr>
        <w:t>二、机构设置情况</w:t>
      </w:r>
    </w:p>
    <w:p w14:paraId="56B63151">
      <w:pPr>
        <w:keepNext w:val="0"/>
        <w:keepLines w:val="0"/>
        <w:pageBreakBefore w:val="0"/>
        <w:widowControl/>
        <w:kinsoku/>
        <w:wordWrap/>
        <w:overflowPunct/>
        <w:topLinePunct w:val="0"/>
        <w:autoSpaceDE/>
        <w:autoSpaceDN/>
        <w:bidi w:val="0"/>
        <w:adjustRightInd/>
        <w:snapToGrid/>
        <w:spacing w:after="40" w:line="288" w:lineRule="auto"/>
        <w:ind w:firstLine="600" w:firstLineChars="200"/>
        <w:textAlignment w:val="auto"/>
        <w:rPr>
          <w:sz w:val="30"/>
          <w:szCs w:val="30"/>
        </w:rPr>
      </w:pPr>
      <w:r>
        <w:rPr>
          <w:rFonts w:ascii="Times New Roman" w:hAnsi="Times New Roman" w:eastAsia="黑体"/>
          <w:sz w:val="30"/>
          <w:szCs w:val="30"/>
        </w:rPr>
        <w:t>第二部分　随州市红十字会2025年度部门决算表</w:t>
      </w:r>
    </w:p>
    <w:p w14:paraId="03D5CDD3">
      <w:pPr>
        <w:keepNext w:val="0"/>
        <w:keepLines w:val="0"/>
        <w:pageBreakBefore w:val="0"/>
        <w:widowControl/>
        <w:kinsoku/>
        <w:wordWrap/>
        <w:overflowPunct/>
        <w:topLinePunct w:val="0"/>
        <w:autoSpaceDE/>
        <w:autoSpaceDN/>
        <w:bidi w:val="0"/>
        <w:adjustRightInd/>
        <w:snapToGrid/>
        <w:spacing w:after="40" w:line="288" w:lineRule="auto"/>
        <w:ind w:firstLine="600" w:firstLineChars="200"/>
        <w:textAlignment w:val="auto"/>
        <w:rPr>
          <w:sz w:val="30"/>
          <w:szCs w:val="30"/>
        </w:rPr>
      </w:pPr>
      <w:r>
        <w:rPr>
          <w:rFonts w:ascii="Times New Roman" w:hAnsi="Times New Roman" w:eastAsia="仿宋_GB2312"/>
          <w:sz w:val="30"/>
          <w:szCs w:val="30"/>
        </w:rPr>
        <w:t>一、收入支出决算总表</w:t>
      </w:r>
    </w:p>
    <w:p w14:paraId="14A673D3">
      <w:pPr>
        <w:keepNext w:val="0"/>
        <w:keepLines w:val="0"/>
        <w:pageBreakBefore w:val="0"/>
        <w:widowControl/>
        <w:kinsoku/>
        <w:wordWrap/>
        <w:overflowPunct/>
        <w:topLinePunct w:val="0"/>
        <w:autoSpaceDE/>
        <w:autoSpaceDN/>
        <w:bidi w:val="0"/>
        <w:adjustRightInd/>
        <w:snapToGrid/>
        <w:spacing w:after="40" w:line="288" w:lineRule="auto"/>
        <w:ind w:firstLine="600" w:firstLineChars="200"/>
        <w:textAlignment w:val="auto"/>
        <w:rPr>
          <w:sz w:val="30"/>
          <w:szCs w:val="30"/>
        </w:rPr>
      </w:pPr>
      <w:r>
        <w:rPr>
          <w:rFonts w:ascii="Times New Roman" w:hAnsi="Times New Roman" w:eastAsia="仿宋_GB2312"/>
          <w:sz w:val="30"/>
          <w:szCs w:val="30"/>
        </w:rPr>
        <w:t>二、收入决算表</w:t>
      </w:r>
    </w:p>
    <w:p w14:paraId="0002247A">
      <w:pPr>
        <w:keepNext w:val="0"/>
        <w:keepLines w:val="0"/>
        <w:pageBreakBefore w:val="0"/>
        <w:widowControl/>
        <w:kinsoku/>
        <w:wordWrap/>
        <w:overflowPunct/>
        <w:topLinePunct w:val="0"/>
        <w:autoSpaceDE/>
        <w:autoSpaceDN/>
        <w:bidi w:val="0"/>
        <w:adjustRightInd/>
        <w:snapToGrid/>
        <w:spacing w:after="40" w:line="288" w:lineRule="auto"/>
        <w:ind w:firstLine="600" w:firstLineChars="200"/>
        <w:textAlignment w:val="auto"/>
        <w:rPr>
          <w:sz w:val="30"/>
          <w:szCs w:val="30"/>
        </w:rPr>
      </w:pPr>
      <w:r>
        <w:rPr>
          <w:rFonts w:ascii="Times New Roman" w:hAnsi="Times New Roman" w:eastAsia="仿宋_GB2312"/>
          <w:sz w:val="30"/>
          <w:szCs w:val="30"/>
        </w:rPr>
        <w:t>三、支出决算表</w:t>
      </w:r>
    </w:p>
    <w:p w14:paraId="2BA15EB8">
      <w:pPr>
        <w:keepNext w:val="0"/>
        <w:keepLines w:val="0"/>
        <w:pageBreakBefore w:val="0"/>
        <w:widowControl/>
        <w:kinsoku/>
        <w:wordWrap/>
        <w:overflowPunct/>
        <w:topLinePunct w:val="0"/>
        <w:autoSpaceDE/>
        <w:autoSpaceDN/>
        <w:bidi w:val="0"/>
        <w:adjustRightInd/>
        <w:snapToGrid/>
        <w:spacing w:after="40" w:line="288" w:lineRule="auto"/>
        <w:ind w:firstLine="600" w:firstLineChars="200"/>
        <w:textAlignment w:val="auto"/>
        <w:rPr>
          <w:sz w:val="30"/>
          <w:szCs w:val="30"/>
        </w:rPr>
      </w:pPr>
      <w:r>
        <w:rPr>
          <w:rFonts w:ascii="Times New Roman" w:hAnsi="Times New Roman" w:eastAsia="仿宋_GB2312"/>
          <w:sz w:val="30"/>
          <w:szCs w:val="30"/>
        </w:rPr>
        <w:t>四、财政拨款收入支出决算总表</w:t>
      </w:r>
    </w:p>
    <w:p w14:paraId="607BEEB9">
      <w:pPr>
        <w:keepNext w:val="0"/>
        <w:keepLines w:val="0"/>
        <w:pageBreakBefore w:val="0"/>
        <w:widowControl/>
        <w:kinsoku/>
        <w:wordWrap/>
        <w:overflowPunct/>
        <w:topLinePunct w:val="0"/>
        <w:autoSpaceDE/>
        <w:autoSpaceDN/>
        <w:bidi w:val="0"/>
        <w:adjustRightInd/>
        <w:snapToGrid/>
        <w:spacing w:after="40" w:line="288" w:lineRule="auto"/>
        <w:ind w:firstLine="600" w:firstLineChars="200"/>
        <w:textAlignment w:val="auto"/>
        <w:rPr>
          <w:sz w:val="30"/>
          <w:szCs w:val="30"/>
        </w:rPr>
      </w:pPr>
      <w:r>
        <w:rPr>
          <w:rFonts w:ascii="Times New Roman" w:hAnsi="Times New Roman" w:eastAsia="仿宋_GB2312"/>
          <w:sz w:val="30"/>
          <w:szCs w:val="30"/>
        </w:rPr>
        <w:t>五、一般公共预算财政拨款支出决算表</w:t>
      </w:r>
    </w:p>
    <w:p w14:paraId="117D739C">
      <w:pPr>
        <w:keepNext w:val="0"/>
        <w:keepLines w:val="0"/>
        <w:pageBreakBefore w:val="0"/>
        <w:widowControl/>
        <w:kinsoku/>
        <w:wordWrap/>
        <w:overflowPunct/>
        <w:topLinePunct w:val="0"/>
        <w:autoSpaceDE/>
        <w:autoSpaceDN/>
        <w:bidi w:val="0"/>
        <w:adjustRightInd/>
        <w:snapToGrid/>
        <w:spacing w:after="40" w:line="288" w:lineRule="auto"/>
        <w:ind w:firstLine="600" w:firstLineChars="200"/>
        <w:textAlignment w:val="auto"/>
        <w:rPr>
          <w:sz w:val="30"/>
          <w:szCs w:val="30"/>
        </w:rPr>
      </w:pPr>
      <w:r>
        <w:rPr>
          <w:rFonts w:ascii="Times New Roman" w:hAnsi="Times New Roman" w:eastAsia="仿宋_GB2312"/>
          <w:sz w:val="30"/>
          <w:szCs w:val="30"/>
        </w:rPr>
        <w:t>六、一般公共预算财政拨款基本支出决算明细表</w:t>
      </w:r>
    </w:p>
    <w:p w14:paraId="004AB3DF">
      <w:pPr>
        <w:keepNext w:val="0"/>
        <w:keepLines w:val="0"/>
        <w:pageBreakBefore w:val="0"/>
        <w:widowControl/>
        <w:kinsoku/>
        <w:wordWrap/>
        <w:overflowPunct/>
        <w:topLinePunct w:val="0"/>
        <w:autoSpaceDE/>
        <w:autoSpaceDN/>
        <w:bidi w:val="0"/>
        <w:adjustRightInd/>
        <w:snapToGrid/>
        <w:spacing w:after="40" w:line="288" w:lineRule="auto"/>
        <w:ind w:firstLine="600" w:firstLineChars="200"/>
        <w:textAlignment w:val="auto"/>
        <w:rPr>
          <w:sz w:val="30"/>
          <w:szCs w:val="30"/>
        </w:rPr>
      </w:pPr>
      <w:r>
        <w:rPr>
          <w:rFonts w:ascii="Times New Roman" w:hAnsi="Times New Roman" w:eastAsia="仿宋_GB2312"/>
          <w:sz w:val="30"/>
          <w:szCs w:val="30"/>
        </w:rPr>
        <w:t>七、政府性基金预算财政拨款收入支出决算表</w:t>
      </w:r>
    </w:p>
    <w:p w14:paraId="7470B30D">
      <w:pPr>
        <w:keepNext w:val="0"/>
        <w:keepLines w:val="0"/>
        <w:pageBreakBefore w:val="0"/>
        <w:widowControl/>
        <w:kinsoku/>
        <w:wordWrap/>
        <w:overflowPunct/>
        <w:topLinePunct w:val="0"/>
        <w:autoSpaceDE/>
        <w:autoSpaceDN/>
        <w:bidi w:val="0"/>
        <w:adjustRightInd/>
        <w:snapToGrid/>
        <w:spacing w:after="40" w:line="288" w:lineRule="auto"/>
        <w:ind w:firstLine="600" w:firstLineChars="200"/>
        <w:textAlignment w:val="auto"/>
        <w:rPr>
          <w:sz w:val="30"/>
          <w:szCs w:val="30"/>
        </w:rPr>
      </w:pPr>
      <w:r>
        <w:rPr>
          <w:rFonts w:ascii="Times New Roman" w:hAnsi="Times New Roman" w:eastAsia="仿宋_GB2312"/>
          <w:sz w:val="30"/>
          <w:szCs w:val="30"/>
        </w:rPr>
        <w:t>八、国有资本经营预算财政拨款支出决算表</w:t>
      </w:r>
    </w:p>
    <w:p w14:paraId="6C0AB1F7">
      <w:pPr>
        <w:keepNext w:val="0"/>
        <w:keepLines w:val="0"/>
        <w:pageBreakBefore w:val="0"/>
        <w:widowControl/>
        <w:kinsoku/>
        <w:wordWrap/>
        <w:overflowPunct/>
        <w:topLinePunct w:val="0"/>
        <w:autoSpaceDE/>
        <w:autoSpaceDN/>
        <w:bidi w:val="0"/>
        <w:adjustRightInd/>
        <w:snapToGrid/>
        <w:spacing w:after="40" w:line="288" w:lineRule="auto"/>
        <w:ind w:firstLine="600" w:firstLineChars="200"/>
        <w:textAlignment w:val="auto"/>
        <w:rPr>
          <w:sz w:val="30"/>
          <w:szCs w:val="30"/>
        </w:rPr>
      </w:pPr>
      <w:r>
        <w:rPr>
          <w:rFonts w:ascii="Times New Roman" w:hAnsi="Times New Roman" w:eastAsia="仿宋_GB2312"/>
          <w:sz w:val="30"/>
          <w:szCs w:val="30"/>
        </w:rPr>
        <w:t>九、财政拨款“三公”经费支出决算表</w:t>
      </w:r>
    </w:p>
    <w:p w14:paraId="062B96FC">
      <w:pPr>
        <w:keepNext w:val="0"/>
        <w:keepLines w:val="0"/>
        <w:pageBreakBefore w:val="0"/>
        <w:widowControl/>
        <w:kinsoku/>
        <w:wordWrap/>
        <w:overflowPunct/>
        <w:topLinePunct w:val="0"/>
        <w:autoSpaceDE/>
        <w:autoSpaceDN/>
        <w:bidi w:val="0"/>
        <w:adjustRightInd/>
        <w:snapToGrid/>
        <w:spacing w:after="40" w:line="288" w:lineRule="auto"/>
        <w:ind w:firstLine="600" w:firstLineChars="200"/>
        <w:textAlignment w:val="auto"/>
        <w:rPr>
          <w:sz w:val="30"/>
          <w:szCs w:val="30"/>
        </w:rPr>
      </w:pPr>
      <w:r>
        <w:rPr>
          <w:rFonts w:ascii="Times New Roman" w:hAnsi="Times New Roman" w:eastAsia="黑体"/>
          <w:sz w:val="30"/>
          <w:szCs w:val="30"/>
        </w:rPr>
        <w:t>第三部分　随州市红十字会2025年度部门决算情况说明</w:t>
      </w:r>
    </w:p>
    <w:p w14:paraId="61035114">
      <w:pPr>
        <w:keepNext w:val="0"/>
        <w:keepLines w:val="0"/>
        <w:pageBreakBefore w:val="0"/>
        <w:widowControl/>
        <w:kinsoku/>
        <w:wordWrap/>
        <w:overflowPunct/>
        <w:topLinePunct w:val="0"/>
        <w:autoSpaceDE/>
        <w:autoSpaceDN/>
        <w:bidi w:val="0"/>
        <w:adjustRightInd/>
        <w:snapToGrid/>
        <w:spacing w:after="40" w:line="288" w:lineRule="auto"/>
        <w:ind w:firstLine="600" w:firstLineChars="200"/>
        <w:textAlignment w:val="auto"/>
        <w:rPr>
          <w:sz w:val="30"/>
          <w:szCs w:val="30"/>
        </w:rPr>
      </w:pPr>
      <w:r>
        <w:rPr>
          <w:rFonts w:ascii="Times New Roman" w:hAnsi="Times New Roman" w:eastAsia="仿宋_GB2312"/>
          <w:sz w:val="30"/>
          <w:szCs w:val="30"/>
        </w:rPr>
        <w:t>一、收入支出决算总体情况说明</w:t>
      </w:r>
    </w:p>
    <w:p w14:paraId="2C2FB183">
      <w:pPr>
        <w:keepNext w:val="0"/>
        <w:keepLines w:val="0"/>
        <w:pageBreakBefore w:val="0"/>
        <w:widowControl/>
        <w:kinsoku/>
        <w:wordWrap/>
        <w:overflowPunct/>
        <w:topLinePunct w:val="0"/>
        <w:autoSpaceDE/>
        <w:autoSpaceDN/>
        <w:bidi w:val="0"/>
        <w:adjustRightInd/>
        <w:snapToGrid/>
        <w:spacing w:after="40" w:line="288" w:lineRule="auto"/>
        <w:ind w:firstLine="600" w:firstLineChars="200"/>
        <w:textAlignment w:val="auto"/>
        <w:rPr>
          <w:sz w:val="30"/>
          <w:szCs w:val="30"/>
        </w:rPr>
      </w:pPr>
      <w:r>
        <w:rPr>
          <w:rFonts w:ascii="Times New Roman" w:hAnsi="Times New Roman" w:eastAsia="仿宋_GB2312"/>
          <w:sz w:val="30"/>
          <w:szCs w:val="30"/>
        </w:rPr>
        <w:t>二、收入决算情况说明</w:t>
      </w:r>
    </w:p>
    <w:p w14:paraId="76EB4339">
      <w:pPr>
        <w:keepNext w:val="0"/>
        <w:keepLines w:val="0"/>
        <w:pageBreakBefore w:val="0"/>
        <w:widowControl/>
        <w:kinsoku/>
        <w:wordWrap/>
        <w:overflowPunct/>
        <w:topLinePunct w:val="0"/>
        <w:autoSpaceDE/>
        <w:autoSpaceDN/>
        <w:bidi w:val="0"/>
        <w:adjustRightInd/>
        <w:snapToGrid/>
        <w:spacing w:after="40" w:line="288" w:lineRule="auto"/>
        <w:ind w:firstLine="600" w:firstLineChars="200"/>
        <w:textAlignment w:val="auto"/>
        <w:rPr>
          <w:sz w:val="30"/>
          <w:szCs w:val="30"/>
        </w:rPr>
      </w:pPr>
      <w:r>
        <w:rPr>
          <w:rFonts w:ascii="Times New Roman" w:hAnsi="Times New Roman" w:eastAsia="仿宋_GB2312"/>
          <w:sz w:val="30"/>
          <w:szCs w:val="30"/>
        </w:rPr>
        <w:t>三、支出决算情况说明</w:t>
      </w:r>
    </w:p>
    <w:p w14:paraId="0FF9B895">
      <w:pPr>
        <w:keepNext w:val="0"/>
        <w:keepLines w:val="0"/>
        <w:pageBreakBefore w:val="0"/>
        <w:widowControl/>
        <w:kinsoku/>
        <w:wordWrap/>
        <w:overflowPunct/>
        <w:topLinePunct w:val="0"/>
        <w:autoSpaceDE/>
        <w:autoSpaceDN/>
        <w:bidi w:val="0"/>
        <w:adjustRightInd/>
        <w:snapToGrid/>
        <w:spacing w:after="40" w:line="288" w:lineRule="auto"/>
        <w:ind w:firstLine="600" w:firstLineChars="200"/>
        <w:textAlignment w:val="auto"/>
        <w:rPr>
          <w:sz w:val="30"/>
          <w:szCs w:val="30"/>
        </w:rPr>
      </w:pPr>
      <w:r>
        <w:rPr>
          <w:rFonts w:ascii="Times New Roman" w:hAnsi="Times New Roman" w:eastAsia="仿宋_GB2312"/>
          <w:sz w:val="30"/>
          <w:szCs w:val="30"/>
        </w:rPr>
        <w:t>四、财政拨款收入支出决算总体情况说明</w:t>
      </w:r>
    </w:p>
    <w:p w14:paraId="538BC4A7">
      <w:pPr>
        <w:keepNext w:val="0"/>
        <w:keepLines w:val="0"/>
        <w:pageBreakBefore w:val="0"/>
        <w:widowControl/>
        <w:kinsoku/>
        <w:wordWrap/>
        <w:overflowPunct/>
        <w:topLinePunct w:val="0"/>
        <w:autoSpaceDE/>
        <w:autoSpaceDN/>
        <w:bidi w:val="0"/>
        <w:adjustRightInd/>
        <w:snapToGrid/>
        <w:spacing w:after="40" w:line="288" w:lineRule="auto"/>
        <w:ind w:firstLine="600" w:firstLineChars="200"/>
        <w:textAlignment w:val="auto"/>
        <w:rPr>
          <w:sz w:val="30"/>
          <w:szCs w:val="30"/>
        </w:rPr>
      </w:pPr>
      <w:r>
        <w:rPr>
          <w:rFonts w:ascii="Times New Roman" w:hAnsi="Times New Roman" w:eastAsia="仿宋_GB2312"/>
          <w:sz w:val="30"/>
          <w:szCs w:val="30"/>
        </w:rPr>
        <w:t>五、一般公共预算财政拨款支出决算情况说明</w:t>
      </w:r>
    </w:p>
    <w:p w14:paraId="1AF278BC">
      <w:pPr>
        <w:keepNext w:val="0"/>
        <w:keepLines w:val="0"/>
        <w:pageBreakBefore w:val="0"/>
        <w:widowControl/>
        <w:kinsoku/>
        <w:wordWrap/>
        <w:overflowPunct/>
        <w:topLinePunct w:val="0"/>
        <w:autoSpaceDE/>
        <w:autoSpaceDN/>
        <w:bidi w:val="0"/>
        <w:adjustRightInd/>
        <w:snapToGrid/>
        <w:spacing w:after="40" w:line="288" w:lineRule="auto"/>
        <w:ind w:firstLine="600" w:firstLineChars="200"/>
        <w:textAlignment w:val="auto"/>
        <w:rPr>
          <w:sz w:val="30"/>
          <w:szCs w:val="30"/>
        </w:rPr>
      </w:pPr>
      <w:r>
        <w:rPr>
          <w:rFonts w:ascii="Times New Roman" w:hAnsi="Times New Roman" w:eastAsia="仿宋_GB2312"/>
          <w:sz w:val="30"/>
          <w:szCs w:val="30"/>
        </w:rPr>
        <w:t>六、一般公共预算财政拨款基本支出决算情况说明</w:t>
      </w:r>
    </w:p>
    <w:p w14:paraId="717B3336">
      <w:pPr>
        <w:keepNext w:val="0"/>
        <w:keepLines w:val="0"/>
        <w:pageBreakBefore w:val="0"/>
        <w:widowControl/>
        <w:kinsoku/>
        <w:wordWrap/>
        <w:overflowPunct/>
        <w:topLinePunct w:val="0"/>
        <w:autoSpaceDE/>
        <w:autoSpaceDN/>
        <w:bidi w:val="0"/>
        <w:adjustRightInd/>
        <w:snapToGrid/>
        <w:spacing w:after="40" w:line="288" w:lineRule="auto"/>
        <w:ind w:firstLine="600" w:firstLineChars="200"/>
        <w:textAlignment w:val="auto"/>
        <w:rPr>
          <w:sz w:val="30"/>
          <w:szCs w:val="30"/>
        </w:rPr>
      </w:pPr>
      <w:r>
        <w:rPr>
          <w:rFonts w:ascii="Times New Roman" w:hAnsi="Times New Roman" w:eastAsia="仿宋_GB2312"/>
          <w:sz w:val="30"/>
          <w:szCs w:val="30"/>
        </w:rPr>
        <w:t>七、政府性基金预算财政拨款收入支出决算情况说明</w:t>
      </w:r>
    </w:p>
    <w:p w14:paraId="781B430A">
      <w:pPr>
        <w:keepNext w:val="0"/>
        <w:keepLines w:val="0"/>
        <w:pageBreakBefore w:val="0"/>
        <w:widowControl/>
        <w:kinsoku/>
        <w:wordWrap/>
        <w:overflowPunct/>
        <w:topLinePunct w:val="0"/>
        <w:autoSpaceDE/>
        <w:autoSpaceDN/>
        <w:bidi w:val="0"/>
        <w:adjustRightInd/>
        <w:snapToGrid/>
        <w:spacing w:after="40" w:line="288" w:lineRule="auto"/>
        <w:ind w:firstLine="600" w:firstLineChars="200"/>
        <w:textAlignment w:val="auto"/>
        <w:rPr>
          <w:sz w:val="30"/>
          <w:szCs w:val="30"/>
        </w:rPr>
      </w:pPr>
      <w:r>
        <w:rPr>
          <w:rFonts w:ascii="Times New Roman" w:hAnsi="Times New Roman" w:eastAsia="仿宋_GB2312"/>
          <w:sz w:val="30"/>
          <w:szCs w:val="30"/>
        </w:rPr>
        <w:t>八、国有资本经营预算财政拨款支出决算情况说明</w:t>
      </w:r>
    </w:p>
    <w:p w14:paraId="78865F13">
      <w:pPr>
        <w:keepNext w:val="0"/>
        <w:keepLines w:val="0"/>
        <w:pageBreakBefore w:val="0"/>
        <w:widowControl/>
        <w:kinsoku/>
        <w:wordWrap/>
        <w:overflowPunct/>
        <w:topLinePunct w:val="0"/>
        <w:autoSpaceDE/>
        <w:autoSpaceDN/>
        <w:bidi w:val="0"/>
        <w:adjustRightInd/>
        <w:snapToGrid/>
        <w:spacing w:after="40" w:line="288" w:lineRule="auto"/>
        <w:ind w:firstLine="600" w:firstLineChars="200"/>
        <w:textAlignment w:val="auto"/>
        <w:rPr>
          <w:sz w:val="30"/>
          <w:szCs w:val="30"/>
        </w:rPr>
      </w:pPr>
      <w:r>
        <w:rPr>
          <w:rFonts w:ascii="Times New Roman" w:hAnsi="Times New Roman" w:eastAsia="仿宋_GB2312"/>
          <w:sz w:val="30"/>
          <w:szCs w:val="30"/>
        </w:rPr>
        <w:t>九、财政拨款“三公”经费支出决算情况说明</w:t>
      </w:r>
    </w:p>
    <w:p w14:paraId="60C2731C">
      <w:pPr>
        <w:keepNext w:val="0"/>
        <w:keepLines w:val="0"/>
        <w:pageBreakBefore w:val="0"/>
        <w:widowControl/>
        <w:kinsoku/>
        <w:wordWrap/>
        <w:overflowPunct/>
        <w:topLinePunct w:val="0"/>
        <w:autoSpaceDE/>
        <w:autoSpaceDN/>
        <w:bidi w:val="0"/>
        <w:adjustRightInd/>
        <w:snapToGrid/>
        <w:spacing w:after="40" w:line="288" w:lineRule="auto"/>
        <w:ind w:firstLine="600" w:firstLineChars="200"/>
        <w:textAlignment w:val="auto"/>
        <w:rPr>
          <w:sz w:val="30"/>
          <w:szCs w:val="30"/>
        </w:rPr>
      </w:pPr>
      <w:r>
        <w:rPr>
          <w:rFonts w:ascii="Times New Roman" w:hAnsi="Times New Roman" w:eastAsia="仿宋_GB2312"/>
          <w:sz w:val="30"/>
          <w:szCs w:val="30"/>
        </w:rPr>
        <w:t>十、机关运行经费支出说明</w:t>
      </w:r>
    </w:p>
    <w:p w14:paraId="099F957B">
      <w:pPr>
        <w:keepNext w:val="0"/>
        <w:keepLines w:val="0"/>
        <w:pageBreakBefore w:val="0"/>
        <w:widowControl/>
        <w:kinsoku/>
        <w:wordWrap/>
        <w:overflowPunct/>
        <w:topLinePunct w:val="0"/>
        <w:autoSpaceDE/>
        <w:autoSpaceDN/>
        <w:bidi w:val="0"/>
        <w:adjustRightInd/>
        <w:snapToGrid/>
        <w:spacing w:after="40" w:line="288" w:lineRule="auto"/>
        <w:ind w:left="660" w:leftChars="300" w:firstLine="0" w:firstLineChars="0"/>
        <w:textAlignment w:val="auto"/>
        <w:rPr>
          <w:sz w:val="30"/>
          <w:szCs w:val="30"/>
        </w:rPr>
      </w:pPr>
      <w:r>
        <w:rPr>
          <w:rFonts w:ascii="Times New Roman" w:hAnsi="Times New Roman" w:eastAsia="仿宋_GB2312"/>
          <w:sz w:val="30"/>
          <w:szCs w:val="30"/>
        </w:rPr>
        <w:t>十一、政府采购支出说明</w:t>
      </w:r>
    </w:p>
    <w:p w14:paraId="457C8BB7">
      <w:pPr>
        <w:keepNext w:val="0"/>
        <w:keepLines w:val="0"/>
        <w:pageBreakBefore w:val="0"/>
        <w:widowControl/>
        <w:kinsoku/>
        <w:wordWrap/>
        <w:overflowPunct/>
        <w:topLinePunct w:val="0"/>
        <w:autoSpaceDE/>
        <w:autoSpaceDN/>
        <w:bidi w:val="0"/>
        <w:adjustRightInd/>
        <w:snapToGrid/>
        <w:spacing w:after="40" w:line="288" w:lineRule="auto"/>
        <w:ind w:left="660" w:leftChars="300" w:firstLine="0" w:firstLineChars="0"/>
        <w:textAlignment w:val="auto"/>
        <w:rPr>
          <w:sz w:val="30"/>
          <w:szCs w:val="30"/>
        </w:rPr>
      </w:pPr>
      <w:r>
        <w:rPr>
          <w:rFonts w:ascii="Times New Roman" w:hAnsi="Times New Roman" w:eastAsia="仿宋_GB2312"/>
          <w:sz w:val="30"/>
          <w:szCs w:val="30"/>
        </w:rPr>
        <w:t>十二、国有资产占用情况说明</w:t>
      </w:r>
    </w:p>
    <w:p w14:paraId="1DA91CEE">
      <w:pPr>
        <w:keepNext w:val="0"/>
        <w:keepLines w:val="0"/>
        <w:pageBreakBefore w:val="0"/>
        <w:widowControl/>
        <w:kinsoku/>
        <w:wordWrap/>
        <w:overflowPunct/>
        <w:topLinePunct w:val="0"/>
        <w:autoSpaceDE/>
        <w:autoSpaceDN/>
        <w:bidi w:val="0"/>
        <w:adjustRightInd/>
        <w:snapToGrid/>
        <w:spacing w:after="40" w:line="288" w:lineRule="auto"/>
        <w:ind w:left="660" w:leftChars="300" w:firstLine="0" w:firstLineChars="0"/>
        <w:textAlignment w:val="auto"/>
        <w:rPr>
          <w:sz w:val="30"/>
          <w:szCs w:val="30"/>
        </w:rPr>
      </w:pPr>
      <w:r>
        <w:rPr>
          <w:rFonts w:ascii="Times New Roman" w:hAnsi="Times New Roman" w:eastAsia="仿宋_GB2312"/>
          <w:sz w:val="30"/>
          <w:szCs w:val="30"/>
        </w:rPr>
        <w:t>十三、预算绩效情况说明</w:t>
      </w:r>
    </w:p>
    <w:p w14:paraId="7082173D">
      <w:pPr>
        <w:keepNext w:val="0"/>
        <w:keepLines w:val="0"/>
        <w:pageBreakBefore w:val="0"/>
        <w:widowControl/>
        <w:kinsoku/>
        <w:wordWrap/>
        <w:overflowPunct/>
        <w:topLinePunct w:val="0"/>
        <w:autoSpaceDE/>
        <w:autoSpaceDN/>
        <w:bidi w:val="0"/>
        <w:adjustRightInd/>
        <w:snapToGrid/>
        <w:spacing w:after="40" w:line="288" w:lineRule="auto"/>
        <w:ind w:left="660" w:leftChars="300" w:firstLine="0" w:firstLineChars="0"/>
        <w:textAlignment w:val="auto"/>
        <w:rPr>
          <w:sz w:val="30"/>
          <w:szCs w:val="30"/>
        </w:rPr>
      </w:pPr>
      <w:r>
        <w:rPr>
          <w:rFonts w:ascii="Times New Roman" w:hAnsi="Times New Roman" w:eastAsia="仿宋_GB2312"/>
          <w:sz w:val="30"/>
          <w:szCs w:val="30"/>
        </w:rPr>
        <w:t>十四、专项支出、转移支付支出情况说明</w:t>
      </w:r>
    </w:p>
    <w:p w14:paraId="70BEC54F">
      <w:pPr>
        <w:keepNext w:val="0"/>
        <w:keepLines w:val="0"/>
        <w:pageBreakBefore w:val="0"/>
        <w:widowControl/>
        <w:kinsoku/>
        <w:wordWrap/>
        <w:overflowPunct/>
        <w:topLinePunct w:val="0"/>
        <w:autoSpaceDE/>
        <w:autoSpaceDN/>
        <w:bidi w:val="0"/>
        <w:adjustRightInd/>
        <w:snapToGrid/>
        <w:spacing w:after="40" w:line="288" w:lineRule="auto"/>
        <w:ind w:firstLine="600" w:firstLineChars="200"/>
        <w:textAlignment w:val="auto"/>
        <w:rPr>
          <w:sz w:val="30"/>
          <w:szCs w:val="30"/>
        </w:rPr>
      </w:pPr>
      <w:r>
        <w:rPr>
          <w:rFonts w:ascii="Times New Roman" w:hAnsi="Times New Roman" w:eastAsia="黑体"/>
          <w:sz w:val="30"/>
          <w:szCs w:val="30"/>
        </w:rPr>
        <w:t>第四部分　其他需要说明的情况</w:t>
      </w:r>
    </w:p>
    <w:p w14:paraId="0EB5E007">
      <w:pPr>
        <w:keepNext w:val="0"/>
        <w:keepLines w:val="0"/>
        <w:pageBreakBefore w:val="0"/>
        <w:widowControl/>
        <w:kinsoku/>
        <w:wordWrap/>
        <w:overflowPunct/>
        <w:topLinePunct w:val="0"/>
        <w:autoSpaceDE/>
        <w:autoSpaceDN/>
        <w:bidi w:val="0"/>
        <w:adjustRightInd/>
        <w:snapToGrid/>
        <w:spacing w:after="40" w:line="288" w:lineRule="auto"/>
        <w:ind w:firstLine="600" w:firstLineChars="200"/>
        <w:textAlignment w:val="auto"/>
        <w:rPr>
          <w:sz w:val="30"/>
          <w:szCs w:val="30"/>
        </w:rPr>
      </w:pPr>
      <w:r>
        <w:rPr>
          <w:rFonts w:ascii="Times New Roman" w:hAnsi="Times New Roman" w:eastAsia="黑体"/>
          <w:sz w:val="30"/>
          <w:szCs w:val="30"/>
        </w:rPr>
        <w:t>第五部分　名词解释</w:t>
      </w:r>
    </w:p>
    <w:p w14:paraId="55BABF61">
      <w:pPr>
        <w:keepNext w:val="0"/>
        <w:keepLines w:val="0"/>
        <w:pageBreakBefore w:val="0"/>
        <w:widowControl/>
        <w:kinsoku/>
        <w:wordWrap/>
        <w:overflowPunct/>
        <w:topLinePunct w:val="0"/>
        <w:autoSpaceDE/>
        <w:autoSpaceDN/>
        <w:bidi w:val="0"/>
        <w:adjustRightInd/>
        <w:snapToGrid/>
        <w:spacing w:after="40" w:line="288" w:lineRule="auto"/>
        <w:ind w:firstLine="600" w:firstLineChars="200"/>
        <w:textAlignment w:val="auto"/>
        <w:rPr>
          <w:sz w:val="30"/>
          <w:szCs w:val="30"/>
        </w:rPr>
      </w:pPr>
      <w:r>
        <w:rPr>
          <w:rFonts w:ascii="Times New Roman" w:hAnsi="Times New Roman" w:eastAsia="黑体"/>
          <w:sz w:val="30"/>
          <w:szCs w:val="30"/>
        </w:rPr>
        <w:t>第六部分　附件</w:t>
      </w:r>
    </w:p>
    <w:p w14:paraId="6D5844D5">
      <w:r>
        <w:br w:type="page"/>
      </w:r>
    </w:p>
    <w:p w14:paraId="51FC83B8">
      <w:pPr>
        <w:spacing w:after="120" w:line="312" w:lineRule="auto"/>
        <w:jc w:val="center"/>
      </w:pPr>
      <w:r>
        <w:rPr>
          <w:rFonts w:ascii="Times New Roman" w:hAnsi="Times New Roman" w:eastAsia="黑体"/>
          <w:sz w:val="32"/>
        </w:rPr>
        <w:t>第一部分　随州市红十字会概况</w:t>
      </w:r>
    </w:p>
    <w:p w14:paraId="69AD0D70">
      <w:pPr>
        <w:keepNext w:val="0"/>
        <w:keepLines w:val="0"/>
        <w:pageBreakBefore w:val="0"/>
        <w:widowControl/>
        <w:kinsoku/>
        <w:wordWrap/>
        <w:overflowPunct/>
        <w:topLinePunct w:val="0"/>
        <w:autoSpaceDE/>
        <w:autoSpaceDN/>
        <w:bidi w:val="0"/>
        <w:adjustRightInd/>
        <w:snapToGrid/>
        <w:spacing w:after="120" w:line="312" w:lineRule="auto"/>
        <w:ind w:firstLine="640" w:firstLineChars="200"/>
        <w:textAlignment w:val="auto"/>
        <w:rPr>
          <w:rFonts w:ascii="Times New Roman" w:hAnsi="Times New Roman" w:eastAsia="黑体"/>
          <w:sz w:val="32"/>
        </w:rPr>
      </w:pPr>
    </w:p>
    <w:p w14:paraId="30C1A34E">
      <w:pPr>
        <w:keepNext w:val="0"/>
        <w:keepLines w:val="0"/>
        <w:pageBreakBefore w:val="0"/>
        <w:widowControl/>
        <w:kinsoku/>
        <w:wordWrap/>
        <w:overflowPunct/>
        <w:topLinePunct w:val="0"/>
        <w:autoSpaceDE/>
        <w:autoSpaceDN/>
        <w:bidi w:val="0"/>
        <w:adjustRightInd/>
        <w:snapToGrid/>
        <w:spacing w:after="120" w:line="312" w:lineRule="auto"/>
        <w:ind w:firstLine="600" w:firstLineChars="200"/>
        <w:textAlignment w:val="auto"/>
        <w:rPr>
          <w:sz w:val="30"/>
          <w:szCs w:val="30"/>
        </w:rPr>
      </w:pPr>
      <w:r>
        <w:rPr>
          <w:rFonts w:ascii="Times New Roman" w:hAnsi="Times New Roman" w:eastAsia="黑体"/>
          <w:sz w:val="30"/>
          <w:szCs w:val="30"/>
        </w:rPr>
        <w:t>一、部门主要职责</w:t>
      </w:r>
    </w:p>
    <w:p w14:paraId="7231041F">
      <w:pPr>
        <w:spacing w:after="0" w:line="324" w:lineRule="auto"/>
        <w:ind w:firstLine="640"/>
        <w:rPr>
          <w:sz w:val="30"/>
          <w:szCs w:val="30"/>
        </w:rPr>
      </w:pPr>
      <w:r>
        <w:rPr>
          <w:rFonts w:ascii="Times New Roman" w:hAnsi="Times New Roman" w:eastAsia="仿宋_GB2312"/>
          <w:sz w:val="30"/>
          <w:szCs w:val="30"/>
        </w:rPr>
        <w:t>（一）开展救援、救灾的相关工作，建立红十字应急救援体系；</w:t>
      </w:r>
    </w:p>
    <w:p w14:paraId="7BAFC292">
      <w:pPr>
        <w:spacing w:after="0" w:line="324" w:lineRule="auto"/>
        <w:ind w:firstLine="640"/>
        <w:rPr>
          <w:sz w:val="30"/>
          <w:szCs w:val="30"/>
        </w:rPr>
      </w:pPr>
      <w:r>
        <w:rPr>
          <w:rFonts w:ascii="Times New Roman" w:hAnsi="Times New Roman" w:eastAsia="仿宋_GB2312"/>
          <w:sz w:val="30"/>
          <w:szCs w:val="30"/>
        </w:rPr>
        <w:t>（二）开展应急救护培训，普及应急救护、防灾避险和卫生健康知识，组织志愿者参与现场救护；</w:t>
      </w:r>
    </w:p>
    <w:p w14:paraId="4C7D410B">
      <w:pPr>
        <w:spacing w:after="0" w:line="324" w:lineRule="auto"/>
        <w:ind w:firstLine="640"/>
        <w:rPr>
          <w:sz w:val="30"/>
          <w:szCs w:val="30"/>
        </w:rPr>
      </w:pPr>
      <w:r>
        <w:rPr>
          <w:rFonts w:ascii="Times New Roman" w:hAnsi="Times New Roman" w:eastAsia="仿宋_GB2312"/>
          <w:sz w:val="30"/>
          <w:szCs w:val="30"/>
        </w:rPr>
        <w:t>（三）参与、推动无偿献血、遗体和人体器官捐献工作，参与开展造血干细胞捐献的相关工作；</w:t>
      </w:r>
    </w:p>
    <w:p w14:paraId="3A6014AB">
      <w:pPr>
        <w:spacing w:after="0" w:line="324" w:lineRule="auto"/>
        <w:ind w:firstLine="640"/>
        <w:rPr>
          <w:sz w:val="30"/>
          <w:szCs w:val="30"/>
        </w:rPr>
      </w:pPr>
      <w:r>
        <w:rPr>
          <w:rFonts w:ascii="Times New Roman" w:hAnsi="Times New Roman" w:eastAsia="仿宋_GB2312"/>
          <w:sz w:val="30"/>
          <w:szCs w:val="30"/>
        </w:rPr>
        <w:t>（四）组织开展红十字志愿服务、红十字青少年工作；</w:t>
      </w:r>
    </w:p>
    <w:p w14:paraId="39377BA2">
      <w:pPr>
        <w:spacing w:after="0" w:line="324" w:lineRule="auto"/>
        <w:ind w:firstLine="640"/>
        <w:rPr>
          <w:sz w:val="30"/>
          <w:szCs w:val="30"/>
        </w:rPr>
      </w:pPr>
      <w:r>
        <w:rPr>
          <w:rFonts w:ascii="Times New Roman" w:hAnsi="Times New Roman" w:eastAsia="仿宋_GB2312"/>
          <w:sz w:val="30"/>
          <w:szCs w:val="30"/>
        </w:rPr>
        <w:t>（五）协助人民政府开展与其职责相关的其他人道主义服务活动。</w:t>
      </w:r>
    </w:p>
    <w:p w14:paraId="094C94DF">
      <w:pPr>
        <w:spacing w:after="120" w:line="312" w:lineRule="auto"/>
        <w:ind w:firstLine="600" w:firstLineChars="200"/>
        <w:rPr>
          <w:sz w:val="30"/>
          <w:szCs w:val="30"/>
        </w:rPr>
      </w:pPr>
      <w:r>
        <w:rPr>
          <w:rFonts w:ascii="Times New Roman" w:hAnsi="Times New Roman" w:eastAsia="黑体"/>
          <w:sz w:val="30"/>
          <w:szCs w:val="30"/>
        </w:rPr>
        <w:t>二、机构设置情况</w:t>
      </w:r>
    </w:p>
    <w:p w14:paraId="5C012E96">
      <w:pPr>
        <w:spacing w:after="0" w:line="324" w:lineRule="auto"/>
        <w:ind w:firstLine="640"/>
        <w:rPr>
          <w:sz w:val="30"/>
          <w:szCs w:val="30"/>
        </w:rPr>
      </w:pPr>
      <w:r>
        <w:rPr>
          <w:rFonts w:ascii="Times New Roman" w:hAnsi="Times New Roman" w:eastAsia="仿宋_GB2312"/>
          <w:sz w:val="30"/>
          <w:szCs w:val="30"/>
        </w:rPr>
        <w:t>市红十字会机关内设3个科级机构：办公室（组织宣传部）、事业发展部、监事会工作部。核定参公管理事业编制5名，实有在职在编人员5人。</w:t>
      </w:r>
    </w:p>
    <w:p w14:paraId="6FD5F3BA">
      <w:pPr>
        <w:rPr>
          <w:sz w:val="30"/>
          <w:szCs w:val="30"/>
        </w:rPr>
      </w:pPr>
      <w:r>
        <w:rPr>
          <w:sz w:val="30"/>
          <w:szCs w:val="30"/>
        </w:rPr>
        <w:br w:type="page"/>
      </w:r>
    </w:p>
    <w:p w14:paraId="331D904E">
      <w:pPr>
        <w:spacing w:after="120" w:line="312" w:lineRule="auto"/>
        <w:jc w:val="center"/>
      </w:pPr>
      <w:r>
        <w:rPr>
          <w:rFonts w:ascii="Times New Roman" w:hAnsi="Times New Roman" w:eastAsia="黑体"/>
          <w:sz w:val="32"/>
        </w:rPr>
        <w:t>第二部分　随州市红十字会2025年度部门决算表</w:t>
      </w:r>
    </w:p>
    <w:p w14:paraId="074277EE">
      <w:pPr>
        <w:spacing w:after="120" w:line="312" w:lineRule="auto"/>
        <w:rPr>
          <w:rFonts w:ascii="Times New Roman" w:hAnsi="Times New Roman" w:eastAsia="黑体"/>
          <w:sz w:val="32"/>
        </w:rPr>
      </w:pPr>
    </w:p>
    <w:p w14:paraId="74E75A18">
      <w:pPr>
        <w:spacing w:after="120" w:line="312" w:lineRule="auto"/>
        <w:ind w:firstLine="640" w:firstLineChars="200"/>
      </w:pPr>
      <w:r>
        <w:rPr>
          <w:rFonts w:ascii="Times New Roman" w:hAnsi="Times New Roman" w:eastAsia="黑体"/>
          <w:sz w:val="32"/>
        </w:rPr>
        <w:t>一、收入支出决算总表</w:t>
      </w:r>
    </w:p>
    <w:p w14:paraId="2B99401E">
      <w:pPr>
        <w:spacing w:before="200" w:after="40"/>
        <w:jc w:val="center"/>
      </w:pPr>
    </w:p>
    <w:p w14:paraId="539FE543">
      <w:pPr>
        <w:spacing w:after="120" w:line="312" w:lineRule="auto"/>
      </w:pPr>
      <w:r>
        <w:drawing>
          <wp:inline distT="0" distB="0" distL="114300" distR="114300">
            <wp:extent cx="5562600" cy="5904230"/>
            <wp:effectExtent l="0" t="0" r="0" b="1270"/>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6"/>
                    <a:stretch>
                      <a:fillRect/>
                    </a:stretch>
                  </pic:blipFill>
                  <pic:spPr>
                    <a:xfrm>
                      <a:off x="0" y="0"/>
                      <a:ext cx="5562600" cy="5904230"/>
                    </a:xfrm>
                    <a:prstGeom prst="rect">
                      <a:avLst/>
                    </a:prstGeom>
                    <a:noFill/>
                    <a:ln>
                      <a:noFill/>
                    </a:ln>
                  </pic:spPr>
                </pic:pic>
              </a:graphicData>
            </a:graphic>
          </wp:inline>
        </w:drawing>
      </w:r>
    </w:p>
    <w:p w14:paraId="2873EF49">
      <w:pPr>
        <w:spacing w:after="120" w:line="312" w:lineRule="auto"/>
      </w:pPr>
    </w:p>
    <w:p w14:paraId="788DA49C">
      <w:pPr>
        <w:spacing w:after="120" w:line="312" w:lineRule="auto"/>
      </w:pPr>
    </w:p>
    <w:p w14:paraId="2B6811C1">
      <w:pPr>
        <w:spacing w:after="120" w:line="312" w:lineRule="auto"/>
      </w:pPr>
    </w:p>
    <w:p w14:paraId="2E44F3B9">
      <w:pPr>
        <w:spacing w:after="120" w:line="312" w:lineRule="auto"/>
        <w:ind w:firstLine="640" w:firstLineChars="200"/>
        <w:rPr>
          <w:rFonts w:ascii="Times New Roman" w:hAnsi="Times New Roman" w:eastAsia="黑体"/>
          <w:sz w:val="32"/>
        </w:rPr>
      </w:pPr>
    </w:p>
    <w:p w14:paraId="5DACE14D">
      <w:pPr>
        <w:spacing w:after="120" w:line="312" w:lineRule="auto"/>
        <w:ind w:firstLine="640" w:firstLineChars="200"/>
      </w:pPr>
      <w:r>
        <w:rPr>
          <w:rFonts w:ascii="Times New Roman" w:hAnsi="Times New Roman" w:eastAsia="黑体"/>
          <w:sz w:val="32"/>
        </w:rPr>
        <w:t>二、收入决算表</w:t>
      </w:r>
    </w:p>
    <w:p w14:paraId="172209BD">
      <w:pPr>
        <w:spacing w:after="120" w:line="312" w:lineRule="auto"/>
      </w:pPr>
      <w:r>
        <w:drawing>
          <wp:inline distT="0" distB="0" distL="114300" distR="114300">
            <wp:extent cx="5566410" cy="3461385"/>
            <wp:effectExtent l="0" t="0" r="15240" b="5715"/>
            <wp:docPr id="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
                    <pic:cNvPicPr>
                      <a:picLocks noChangeAspect="1"/>
                    </pic:cNvPicPr>
                  </pic:nvPicPr>
                  <pic:blipFill>
                    <a:blip r:embed="rId7"/>
                    <a:stretch>
                      <a:fillRect/>
                    </a:stretch>
                  </pic:blipFill>
                  <pic:spPr>
                    <a:xfrm>
                      <a:off x="0" y="0"/>
                      <a:ext cx="5566410" cy="3461385"/>
                    </a:xfrm>
                    <a:prstGeom prst="rect">
                      <a:avLst/>
                    </a:prstGeom>
                    <a:noFill/>
                    <a:ln>
                      <a:noFill/>
                    </a:ln>
                  </pic:spPr>
                </pic:pic>
              </a:graphicData>
            </a:graphic>
          </wp:inline>
        </w:drawing>
      </w:r>
    </w:p>
    <w:p w14:paraId="6B5A801B">
      <w:pPr>
        <w:spacing w:after="120" w:line="312" w:lineRule="auto"/>
        <w:ind w:firstLine="640" w:firstLineChars="200"/>
      </w:pPr>
      <w:r>
        <w:rPr>
          <w:rFonts w:ascii="Times New Roman" w:hAnsi="Times New Roman" w:eastAsia="黑体"/>
          <w:sz w:val="32"/>
        </w:rPr>
        <w:t>三、支出决算表</w:t>
      </w:r>
    </w:p>
    <w:p w14:paraId="6A856A51">
      <w:pPr>
        <w:spacing w:after="120" w:line="312" w:lineRule="auto"/>
      </w:pPr>
      <w:r>
        <w:drawing>
          <wp:inline distT="0" distB="0" distL="114300" distR="114300">
            <wp:extent cx="5563235" cy="3895090"/>
            <wp:effectExtent l="0" t="0" r="18415" b="10160"/>
            <wp:docPr id="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5"/>
                    <pic:cNvPicPr>
                      <a:picLocks noChangeAspect="1"/>
                    </pic:cNvPicPr>
                  </pic:nvPicPr>
                  <pic:blipFill>
                    <a:blip r:embed="rId8"/>
                    <a:stretch>
                      <a:fillRect/>
                    </a:stretch>
                  </pic:blipFill>
                  <pic:spPr>
                    <a:xfrm>
                      <a:off x="0" y="0"/>
                      <a:ext cx="5563235" cy="3895090"/>
                    </a:xfrm>
                    <a:prstGeom prst="rect">
                      <a:avLst/>
                    </a:prstGeom>
                    <a:noFill/>
                    <a:ln>
                      <a:noFill/>
                    </a:ln>
                  </pic:spPr>
                </pic:pic>
              </a:graphicData>
            </a:graphic>
          </wp:inline>
        </w:drawing>
      </w:r>
    </w:p>
    <w:p w14:paraId="4567F909">
      <w:pPr>
        <w:spacing w:after="120" w:line="312" w:lineRule="auto"/>
        <w:ind w:firstLine="640" w:firstLineChars="200"/>
      </w:pPr>
      <w:r>
        <w:rPr>
          <w:rFonts w:ascii="Times New Roman" w:hAnsi="Times New Roman" w:eastAsia="黑体"/>
          <w:sz w:val="32"/>
        </w:rPr>
        <w:t>四、财政拨款收入支出决算总表</w:t>
      </w:r>
    </w:p>
    <w:p w14:paraId="11F0E010">
      <w:pPr>
        <w:spacing w:after="120" w:line="312" w:lineRule="auto"/>
        <w:ind w:left="440" w:hanging="440" w:hangingChars="200"/>
      </w:pPr>
      <w:r>
        <w:drawing>
          <wp:inline distT="0" distB="0" distL="114300" distR="114300">
            <wp:extent cx="5564505" cy="5005070"/>
            <wp:effectExtent l="0" t="0" r="17145" b="5080"/>
            <wp:docPr id="1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6"/>
                    <pic:cNvPicPr>
                      <a:picLocks noChangeAspect="1"/>
                    </pic:cNvPicPr>
                  </pic:nvPicPr>
                  <pic:blipFill>
                    <a:blip r:embed="rId9"/>
                    <a:stretch>
                      <a:fillRect/>
                    </a:stretch>
                  </pic:blipFill>
                  <pic:spPr>
                    <a:xfrm>
                      <a:off x="0" y="0"/>
                      <a:ext cx="5564505" cy="5005070"/>
                    </a:xfrm>
                    <a:prstGeom prst="rect">
                      <a:avLst/>
                    </a:prstGeom>
                    <a:noFill/>
                    <a:ln>
                      <a:noFill/>
                    </a:ln>
                  </pic:spPr>
                </pic:pic>
              </a:graphicData>
            </a:graphic>
          </wp:inline>
        </w:drawing>
      </w:r>
      <w:r>
        <w:rPr>
          <w:rFonts w:ascii="Times New Roman" w:hAnsi="Times New Roman" w:eastAsia="黑体"/>
          <w:sz w:val="32"/>
        </w:rPr>
        <w:t>五、一般公共预算财政拨款支出决算表</w:t>
      </w:r>
    </w:p>
    <w:p w14:paraId="09BCBAED">
      <w:pPr>
        <w:spacing w:after="120" w:line="312" w:lineRule="auto"/>
      </w:pPr>
      <w:r>
        <w:drawing>
          <wp:inline distT="0" distB="0" distL="114300" distR="114300">
            <wp:extent cx="5558790" cy="2569210"/>
            <wp:effectExtent l="0" t="0" r="3810" b="2540"/>
            <wp:docPr id="1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7"/>
                    <pic:cNvPicPr>
                      <a:picLocks noChangeAspect="1"/>
                    </pic:cNvPicPr>
                  </pic:nvPicPr>
                  <pic:blipFill>
                    <a:blip r:embed="rId10"/>
                    <a:stretch>
                      <a:fillRect/>
                    </a:stretch>
                  </pic:blipFill>
                  <pic:spPr>
                    <a:xfrm>
                      <a:off x="0" y="0"/>
                      <a:ext cx="5558790" cy="2569210"/>
                    </a:xfrm>
                    <a:prstGeom prst="rect">
                      <a:avLst/>
                    </a:prstGeom>
                    <a:noFill/>
                    <a:ln>
                      <a:noFill/>
                    </a:ln>
                  </pic:spPr>
                </pic:pic>
              </a:graphicData>
            </a:graphic>
          </wp:inline>
        </w:drawing>
      </w:r>
    </w:p>
    <w:p w14:paraId="1B08DCCF">
      <w:pPr>
        <w:spacing w:after="120" w:line="312" w:lineRule="auto"/>
        <w:ind w:firstLine="640" w:firstLineChars="200"/>
      </w:pPr>
      <w:r>
        <w:rPr>
          <w:rFonts w:ascii="Times New Roman" w:hAnsi="Times New Roman" w:eastAsia="黑体"/>
          <w:sz w:val="32"/>
        </w:rPr>
        <w:t>六、一般公共预算财政拨款基本支出决算明细表</w:t>
      </w:r>
    </w:p>
    <w:p w14:paraId="62497262">
      <w:pPr>
        <w:spacing w:after="120" w:line="312" w:lineRule="auto"/>
      </w:pPr>
      <w:r>
        <w:drawing>
          <wp:inline distT="0" distB="0" distL="114300" distR="114300">
            <wp:extent cx="5557520" cy="3760470"/>
            <wp:effectExtent l="0" t="0" r="5080" b="11430"/>
            <wp:docPr id="1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8"/>
                    <pic:cNvPicPr>
                      <a:picLocks noChangeAspect="1"/>
                    </pic:cNvPicPr>
                  </pic:nvPicPr>
                  <pic:blipFill>
                    <a:blip r:embed="rId11"/>
                    <a:stretch>
                      <a:fillRect/>
                    </a:stretch>
                  </pic:blipFill>
                  <pic:spPr>
                    <a:xfrm>
                      <a:off x="0" y="0"/>
                      <a:ext cx="5557520" cy="3760470"/>
                    </a:xfrm>
                    <a:prstGeom prst="rect">
                      <a:avLst/>
                    </a:prstGeom>
                    <a:noFill/>
                    <a:ln>
                      <a:noFill/>
                    </a:ln>
                  </pic:spPr>
                </pic:pic>
              </a:graphicData>
            </a:graphic>
          </wp:inline>
        </w:drawing>
      </w:r>
    </w:p>
    <w:p w14:paraId="2653FF1F">
      <w:pPr>
        <w:spacing w:after="120" w:line="312" w:lineRule="auto"/>
        <w:ind w:firstLine="640" w:firstLineChars="200"/>
      </w:pPr>
      <w:r>
        <w:rPr>
          <w:rFonts w:ascii="Times New Roman" w:hAnsi="Times New Roman" w:eastAsia="黑体"/>
          <w:sz w:val="32"/>
        </w:rPr>
        <w:t>七、政府性基金预算财政拨款收入支出决算表</w:t>
      </w:r>
    </w:p>
    <w:p w14:paraId="045175DF">
      <w:pPr>
        <w:spacing w:after="120" w:line="312" w:lineRule="auto"/>
      </w:pPr>
      <w:r>
        <w:drawing>
          <wp:inline distT="0" distB="0" distL="114300" distR="114300">
            <wp:extent cx="5564505" cy="1373505"/>
            <wp:effectExtent l="0" t="0" r="17145" b="17145"/>
            <wp:docPr id="13"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9"/>
                    <pic:cNvPicPr>
                      <a:picLocks noChangeAspect="1"/>
                    </pic:cNvPicPr>
                  </pic:nvPicPr>
                  <pic:blipFill>
                    <a:blip r:embed="rId12"/>
                    <a:stretch>
                      <a:fillRect/>
                    </a:stretch>
                  </pic:blipFill>
                  <pic:spPr>
                    <a:xfrm>
                      <a:off x="0" y="0"/>
                      <a:ext cx="5564505" cy="1373505"/>
                    </a:xfrm>
                    <a:prstGeom prst="rect">
                      <a:avLst/>
                    </a:prstGeom>
                    <a:noFill/>
                    <a:ln>
                      <a:noFill/>
                    </a:ln>
                  </pic:spPr>
                </pic:pic>
              </a:graphicData>
            </a:graphic>
          </wp:inline>
        </w:drawing>
      </w:r>
      <w:r>
        <w:rPr>
          <w:rFonts w:ascii="Times New Roman" w:hAnsi="Times New Roman" w:eastAsia="黑体"/>
          <w:sz w:val="32"/>
        </w:rPr>
        <w:t>八、国有资本经营预算财政拨款支出决算表</w:t>
      </w:r>
    </w:p>
    <w:p w14:paraId="7A950C37">
      <w:pPr>
        <w:spacing w:after="120" w:line="312" w:lineRule="auto"/>
      </w:pPr>
      <w:r>
        <w:drawing>
          <wp:inline distT="0" distB="0" distL="114300" distR="114300">
            <wp:extent cx="5565140" cy="1837055"/>
            <wp:effectExtent l="0" t="0" r="16510" b="10795"/>
            <wp:docPr id="1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0"/>
                    <pic:cNvPicPr>
                      <a:picLocks noChangeAspect="1"/>
                    </pic:cNvPicPr>
                  </pic:nvPicPr>
                  <pic:blipFill>
                    <a:blip r:embed="rId13"/>
                    <a:stretch>
                      <a:fillRect/>
                    </a:stretch>
                  </pic:blipFill>
                  <pic:spPr>
                    <a:xfrm>
                      <a:off x="0" y="0"/>
                      <a:ext cx="5565140" cy="1837055"/>
                    </a:xfrm>
                    <a:prstGeom prst="rect">
                      <a:avLst/>
                    </a:prstGeom>
                    <a:noFill/>
                    <a:ln>
                      <a:noFill/>
                    </a:ln>
                  </pic:spPr>
                </pic:pic>
              </a:graphicData>
            </a:graphic>
          </wp:inline>
        </w:drawing>
      </w:r>
    </w:p>
    <w:p w14:paraId="26496DBD">
      <w:pPr>
        <w:spacing w:after="120" w:line="312" w:lineRule="auto"/>
        <w:ind w:firstLine="640" w:firstLineChars="200"/>
      </w:pPr>
      <w:r>
        <w:rPr>
          <w:rFonts w:ascii="Times New Roman" w:hAnsi="Times New Roman" w:eastAsia="黑体"/>
          <w:sz w:val="32"/>
        </w:rPr>
        <w:t>九、财政拨款“三公”经费支出决算表</w:t>
      </w:r>
    </w:p>
    <w:p w14:paraId="5CFC6446">
      <w:r>
        <w:drawing>
          <wp:inline distT="0" distB="0" distL="114300" distR="114300">
            <wp:extent cx="5557520" cy="1316355"/>
            <wp:effectExtent l="0" t="0" r="5080" b="17145"/>
            <wp:docPr id="15"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1"/>
                    <pic:cNvPicPr>
                      <a:picLocks noChangeAspect="1"/>
                    </pic:cNvPicPr>
                  </pic:nvPicPr>
                  <pic:blipFill>
                    <a:blip r:embed="rId14"/>
                    <a:stretch>
                      <a:fillRect/>
                    </a:stretch>
                  </pic:blipFill>
                  <pic:spPr>
                    <a:xfrm>
                      <a:off x="0" y="0"/>
                      <a:ext cx="5557520" cy="1316355"/>
                    </a:xfrm>
                    <a:prstGeom prst="rect">
                      <a:avLst/>
                    </a:prstGeom>
                    <a:noFill/>
                    <a:ln>
                      <a:noFill/>
                    </a:ln>
                  </pic:spPr>
                </pic:pic>
              </a:graphicData>
            </a:graphic>
          </wp:inline>
        </w:drawing>
      </w:r>
    </w:p>
    <w:p w14:paraId="21274929"/>
    <w:p w14:paraId="63040E1C"/>
    <w:p w14:paraId="4295EB24">
      <w:pPr>
        <w:spacing w:after="120" w:line="312" w:lineRule="auto"/>
        <w:jc w:val="center"/>
        <w:rPr>
          <w:rFonts w:ascii="Times New Roman" w:hAnsi="Times New Roman" w:eastAsia="黑体"/>
          <w:sz w:val="32"/>
        </w:rPr>
      </w:pPr>
    </w:p>
    <w:p w14:paraId="6E60C2BF">
      <w:pPr>
        <w:spacing w:after="120" w:line="312" w:lineRule="auto"/>
        <w:jc w:val="center"/>
        <w:rPr>
          <w:rFonts w:ascii="Times New Roman" w:hAnsi="Times New Roman" w:eastAsia="黑体"/>
          <w:sz w:val="32"/>
        </w:rPr>
      </w:pPr>
    </w:p>
    <w:p w14:paraId="5099B350">
      <w:pPr>
        <w:spacing w:after="120" w:line="312" w:lineRule="auto"/>
        <w:jc w:val="center"/>
        <w:rPr>
          <w:rFonts w:ascii="Times New Roman" w:hAnsi="Times New Roman" w:eastAsia="黑体"/>
          <w:sz w:val="32"/>
        </w:rPr>
      </w:pPr>
    </w:p>
    <w:p w14:paraId="6C965A85">
      <w:pPr>
        <w:spacing w:after="120" w:line="312" w:lineRule="auto"/>
        <w:jc w:val="center"/>
        <w:rPr>
          <w:rFonts w:ascii="Times New Roman" w:hAnsi="Times New Roman" w:eastAsia="黑体"/>
          <w:sz w:val="32"/>
        </w:rPr>
      </w:pPr>
    </w:p>
    <w:p w14:paraId="3B46C938">
      <w:pPr>
        <w:spacing w:after="120" w:line="312" w:lineRule="auto"/>
        <w:jc w:val="center"/>
        <w:rPr>
          <w:rFonts w:ascii="Times New Roman" w:hAnsi="Times New Roman" w:eastAsia="黑体"/>
          <w:sz w:val="32"/>
        </w:rPr>
      </w:pPr>
    </w:p>
    <w:p w14:paraId="3077ACF5">
      <w:pPr>
        <w:spacing w:after="120" w:line="312" w:lineRule="auto"/>
        <w:jc w:val="center"/>
        <w:rPr>
          <w:rFonts w:ascii="Times New Roman" w:hAnsi="Times New Roman" w:eastAsia="黑体"/>
          <w:sz w:val="32"/>
        </w:rPr>
      </w:pPr>
    </w:p>
    <w:p w14:paraId="05243A10">
      <w:pPr>
        <w:spacing w:after="120" w:line="312" w:lineRule="auto"/>
        <w:jc w:val="center"/>
        <w:rPr>
          <w:rFonts w:ascii="Times New Roman" w:hAnsi="Times New Roman" w:eastAsia="黑体"/>
          <w:sz w:val="32"/>
        </w:rPr>
      </w:pPr>
    </w:p>
    <w:p w14:paraId="3A9E354D">
      <w:pPr>
        <w:spacing w:after="120" w:line="312" w:lineRule="auto"/>
        <w:jc w:val="center"/>
        <w:rPr>
          <w:rFonts w:ascii="Times New Roman" w:hAnsi="Times New Roman" w:eastAsia="黑体"/>
          <w:sz w:val="32"/>
        </w:rPr>
      </w:pPr>
    </w:p>
    <w:p w14:paraId="06DBEBCA">
      <w:pPr>
        <w:spacing w:after="120" w:line="312" w:lineRule="auto"/>
        <w:jc w:val="center"/>
        <w:rPr>
          <w:rFonts w:ascii="Times New Roman" w:hAnsi="Times New Roman" w:eastAsia="黑体"/>
          <w:sz w:val="32"/>
        </w:rPr>
      </w:pPr>
    </w:p>
    <w:p w14:paraId="13279B2A">
      <w:pPr>
        <w:spacing w:after="120" w:line="312" w:lineRule="auto"/>
        <w:jc w:val="center"/>
        <w:rPr>
          <w:rFonts w:ascii="Times New Roman" w:hAnsi="Times New Roman" w:eastAsia="黑体"/>
          <w:sz w:val="32"/>
        </w:rPr>
      </w:pPr>
    </w:p>
    <w:p w14:paraId="5865FEC1">
      <w:pPr>
        <w:spacing w:after="120" w:line="312" w:lineRule="auto"/>
        <w:jc w:val="center"/>
        <w:rPr>
          <w:rFonts w:ascii="Times New Roman" w:hAnsi="Times New Roman" w:eastAsia="黑体"/>
          <w:sz w:val="32"/>
        </w:rPr>
      </w:pPr>
    </w:p>
    <w:p w14:paraId="1B31423D">
      <w:pPr>
        <w:spacing w:after="120" w:line="312" w:lineRule="auto"/>
        <w:jc w:val="center"/>
        <w:rPr>
          <w:rFonts w:ascii="Times New Roman" w:hAnsi="Times New Roman" w:eastAsia="黑体"/>
          <w:sz w:val="32"/>
        </w:rPr>
      </w:pPr>
    </w:p>
    <w:p w14:paraId="002CAB7B">
      <w:pPr>
        <w:spacing w:after="120" w:line="312" w:lineRule="auto"/>
        <w:jc w:val="center"/>
        <w:rPr>
          <w:rFonts w:ascii="Times New Roman" w:hAnsi="Times New Roman" w:eastAsia="黑体"/>
          <w:sz w:val="32"/>
        </w:rPr>
      </w:pPr>
    </w:p>
    <w:p w14:paraId="3A53E699">
      <w:pPr>
        <w:spacing w:after="120" w:line="312" w:lineRule="auto"/>
        <w:jc w:val="center"/>
        <w:rPr>
          <w:rFonts w:ascii="Times New Roman" w:hAnsi="Times New Roman" w:eastAsia="黑体"/>
          <w:sz w:val="32"/>
        </w:rPr>
      </w:pPr>
    </w:p>
    <w:p w14:paraId="4894EC64">
      <w:pPr>
        <w:spacing w:after="120" w:line="312" w:lineRule="auto"/>
        <w:jc w:val="center"/>
        <w:rPr>
          <w:rFonts w:ascii="Times New Roman" w:hAnsi="Times New Roman" w:eastAsia="黑体"/>
          <w:sz w:val="32"/>
        </w:rPr>
      </w:pPr>
    </w:p>
    <w:p w14:paraId="3DEF23B3">
      <w:pPr>
        <w:spacing w:after="120" w:line="312" w:lineRule="auto"/>
        <w:jc w:val="center"/>
        <w:rPr>
          <w:rFonts w:ascii="Times New Roman" w:hAnsi="Times New Roman" w:eastAsia="黑体"/>
          <w:sz w:val="32"/>
        </w:rPr>
      </w:pPr>
    </w:p>
    <w:p w14:paraId="3CCAC604">
      <w:pPr>
        <w:spacing w:after="120" w:line="312" w:lineRule="auto"/>
        <w:jc w:val="center"/>
      </w:pPr>
      <w:r>
        <w:rPr>
          <w:rFonts w:ascii="Times New Roman" w:hAnsi="Times New Roman" w:eastAsia="黑体"/>
          <w:sz w:val="32"/>
        </w:rPr>
        <w:t>第三部分　随州市红十字会2025年度部门决算情况说明</w:t>
      </w:r>
    </w:p>
    <w:p w14:paraId="5D873E54">
      <w:pPr>
        <w:spacing w:after="120" w:line="312" w:lineRule="auto"/>
        <w:rPr>
          <w:rFonts w:ascii="Times New Roman" w:hAnsi="Times New Roman" w:eastAsia="黑体"/>
          <w:sz w:val="32"/>
        </w:rPr>
      </w:pPr>
    </w:p>
    <w:p w14:paraId="05A62FE1">
      <w:pPr>
        <w:spacing w:after="120" w:line="312" w:lineRule="auto"/>
        <w:ind w:firstLine="640" w:firstLineChars="200"/>
      </w:pPr>
      <w:r>
        <w:rPr>
          <w:rFonts w:ascii="Times New Roman" w:hAnsi="Times New Roman" w:eastAsia="黑体"/>
          <w:sz w:val="32"/>
        </w:rPr>
        <w:t>一、收入支出决算总体情况说明</w:t>
      </w:r>
    </w:p>
    <w:p w14:paraId="4A7501A6">
      <w:pPr>
        <w:spacing w:after="0" w:line="324" w:lineRule="auto"/>
        <w:ind w:firstLine="640"/>
      </w:pPr>
      <w:r>
        <w:rPr>
          <w:rFonts w:ascii="Times New Roman" w:hAnsi="Times New Roman" w:eastAsia="仿宋_GB2312"/>
          <w:sz w:val="32"/>
        </w:rPr>
        <w:t>2025年度收、支总计均为188.11万元。与2024年度相比，收、支总计减少71.11万元，下降27.43%。主要原因是省红十字会下拨用于红十字事业的彩票公益金减少。</w:t>
      </w:r>
    </w:p>
    <w:p w14:paraId="0F00A48A">
      <w:pPr>
        <w:jc w:val="center"/>
      </w:pPr>
      <w:r>
        <w:rPr>
          <w:rFonts w:ascii="Times New Roman" w:hAnsi="Times New Roman" w:eastAsia="宋体"/>
          <w:sz w:val="21"/>
        </w:rPr>
        <w:t>图1：收、支决算总计变动情况</w:t>
      </w:r>
    </w:p>
    <w:p w14:paraId="1E4110B7">
      <w:pPr>
        <w:jc w:val="center"/>
      </w:pPr>
      <w:r>
        <w:rPr>
          <w:lang w:eastAsia="zh-CN"/>
        </w:rPr>
        <w:drawing>
          <wp:inline distT="0" distB="0" distL="0" distR="0">
            <wp:extent cx="4499610" cy="22498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15"/>
                    <a:stretch>
                      <a:fillRect/>
                    </a:stretch>
                  </pic:blipFill>
                  <pic:spPr>
                    <a:xfrm>
                      <a:off x="0" y="0"/>
                      <a:ext cx="4500000" cy="2250000"/>
                    </a:xfrm>
                    <a:prstGeom prst="rect">
                      <a:avLst/>
                    </a:prstGeom>
                  </pic:spPr>
                </pic:pic>
              </a:graphicData>
            </a:graphic>
          </wp:inline>
        </w:drawing>
      </w:r>
    </w:p>
    <w:p w14:paraId="19C85548">
      <w:pPr>
        <w:spacing w:after="120" w:line="312" w:lineRule="auto"/>
        <w:ind w:firstLine="640" w:firstLineChars="200"/>
      </w:pPr>
      <w:r>
        <w:rPr>
          <w:rFonts w:ascii="Times New Roman" w:hAnsi="Times New Roman" w:eastAsia="黑体"/>
          <w:sz w:val="32"/>
        </w:rPr>
        <w:t>二、收入决算情况说明</w:t>
      </w:r>
    </w:p>
    <w:p w14:paraId="66130F41">
      <w:pPr>
        <w:spacing w:after="0" w:line="324" w:lineRule="auto"/>
        <w:ind w:firstLine="640"/>
      </w:pPr>
      <w:r>
        <w:rPr>
          <w:rFonts w:ascii="Times New Roman" w:hAnsi="Times New Roman" w:eastAsia="仿宋_GB2312"/>
          <w:sz w:val="32"/>
        </w:rPr>
        <w:t>2025年度收入合计188.11万元，与2024年度相比，收入合计减少70.93万元，下降27.38%。其中：财政拨款收入183.26万元，占本年收入97.42%；上级补助收入0万元，占本年收入0%；事业收入0万元，占本年收入0%；经营收入0万元，占本年收入0%；附属单位上缴收入0万元，占本年收入0%；其他收入4.85万元，占本年收入2.58%。</w:t>
      </w:r>
    </w:p>
    <w:p w14:paraId="24C8161B">
      <w:pPr>
        <w:jc w:val="center"/>
        <w:rPr>
          <w:rFonts w:ascii="Times New Roman" w:hAnsi="Times New Roman" w:eastAsia="宋体"/>
          <w:sz w:val="21"/>
        </w:rPr>
      </w:pPr>
    </w:p>
    <w:p w14:paraId="6EDCD350">
      <w:pPr>
        <w:jc w:val="center"/>
        <w:rPr>
          <w:rFonts w:ascii="Times New Roman" w:hAnsi="Times New Roman" w:eastAsia="宋体"/>
          <w:sz w:val="21"/>
        </w:rPr>
      </w:pPr>
    </w:p>
    <w:p w14:paraId="65FDAB17">
      <w:pPr>
        <w:jc w:val="center"/>
        <w:rPr>
          <w:rFonts w:ascii="Times New Roman" w:hAnsi="Times New Roman" w:eastAsia="宋体"/>
          <w:sz w:val="21"/>
        </w:rPr>
      </w:pPr>
    </w:p>
    <w:p w14:paraId="729EDAA4">
      <w:pPr>
        <w:jc w:val="center"/>
        <w:rPr>
          <w:rFonts w:ascii="Times New Roman" w:hAnsi="Times New Roman" w:eastAsia="宋体"/>
          <w:sz w:val="21"/>
        </w:rPr>
      </w:pPr>
    </w:p>
    <w:p w14:paraId="15801667">
      <w:pPr>
        <w:jc w:val="center"/>
      </w:pPr>
      <w:r>
        <w:rPr>
          <w:rFonts w:ascii="Times New Roman" w:hAnsi="Times New Roman" w:eastAsia="宋体"/>
          <w:sz w:val="21"/>
        </w:rPr>
        <w:t>图2：收入决算结构</w:t>
      </w:r>
    </w:p>
    <w:p w14:paraId="26A88EAF">
      <w:pPr>
        <w:jc w:val="center"/>
      </w:pPr>
      <w:r>
        <w:rPr>
          <w:lang w:eastAsia="zh-CN"/>
        </w:rPr>
        <w:drawing>
          <wp:inline distT="0" distB="0" distL="0" distR="0">
            <wp:extent cx="3779520" cy="23964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16"/>
                    <a:stretch>
                      <a:fillRect/>
                    </a:stretch>
                  </pic:blipFill>
                  <pic:spPr>
                    <a:xfrm>
                      <a:off x="0" y="0"/>
                      <a:ext cx="3780000" cy="2396542"/>
                    </a:xfrm>
                    <a:prstGeom prst="rect">
                      <a:avLst/>
                    </a:prstGeom>
                  </pic:spPr>
                </pic:pic>
              </a:graphicData>
            </a:graphic>
          </wp:inline>
        </w:drawing>
      </w:r>
    </w:p>
    <w:p w14:paraId="0FF84FA8">
      <w:pPr>
        <w:spacing w:after="120" w:line="312" w:lineRule="auto"/>
        <w:ind w:firstLine="640" w:firstLineChars="200"/>
      </w:pPr>
      <w:r>
        <w:rPr>
          <w:rFonts w:ascii="Times New Roman" w:hAnsi="Times New Roman" w:eastAsia="黑体"/>
          <w:sz w:val="32"/>
        </w:rPr>
        <w:t>三、支出决算情况说明</w:t>
      </w:r>
    </w:p>
    <w:p w14:paraId="6B846009">
      <w:pPr>
        <w:spacing w:after="0" w:line="324" w:lineRule="auto"/>
        <w:ind w:firstLine="640"/>
      </w:pPr>
      <w:r>
        <w:rPr>
          <w:rFonts w:ascii="Times New Roman" w:hAnsi="Times New Roman" w:eastAsia="仿宋_GB2312"/>
          <w:sz w:val="32"/>
        </w:rPr>
        <w:t>2025年度支出合计188.11万元，与2024年度相比，支出合计减少71.11万元，下降27.43%。其中：基本支出136.26万元，占本年支出72.44%；项目支出51.85万元，占本年支出27.56%；上缴上级支出0万元，占本年支出0%；经营支出0万元，占本年支出0%；对附属单位补助支出0万元，占本年支出0%。</w:t>
      </w:r>
    </w:p>
    <w:p w14:paraId="69F86030">
      <w:pPr>
        <w:jc w:val="center"/>
      </w:pPr>
      <w:r>
        <w:rPr>
          <w:rFonts w:ascii="Times New Roman" w:hAnsi="Times New Roman" w:eastAsia="宋体"/>
          <w:sz w:val="21"/>
        </w:rPr>
        <w:t>图3：支出决算结构</w:t>
      </w:r>
    </w:p>
    <w:p w14:paraId="0A8FF1E2">
      <w:pPr>
        <w:jc w:val="center"/>
      </w:pPr>
      <w:r>
        <w:rPr>
          <w:lang w:eastAsia="zh-CN"/>
        </w:rPr>
        <w:drawing>
          <wp:inline distT="0" distB="0" distL="0" distR="0">
            <wp:extent cx="3779520" cy="253238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7"/>
                    <a:stretch>
                      <a:fillRect/>
                    </a:stretch>
                  </pic:blipFill>
                  <pic:spPr>
                    <a:xfrm>
                      <a:off x="0" y="0"/>
                      <a:ext cx="3780000" cy="2532792"/>
                    </a:xfrm>
                    <a:prstGeom prst="rect">
                      <a:avLst/>
                    </a:prstGeom>
                  </pic:spPr>
                </pic:pic>
              </a:graphicData>
            </a:graphic>
          </wp:inline>
        </w:drawing>
      </w:r>
    </w:p>
    <w:p w14:paraId="7EE55CC6">
      <w:pPr>
        <w:spacing w:after="120" w:line="312" w:lineRule="auto"/>
        <w:rPr>
          <w:rFonts w:ascii="Times New Roman" w:hAnsi="Times New Roman" w:eastAsia="黑体"/>
          <w:sz w:val="32"/>
        </w:rPr>
      </w:pPr>
    </w:p>
    <w:p w14:paraId="26709BE6">
      <w:pPr>
        <w:spacing w:after="120" w:line="312" w:lineRule="auto"/>
        <w:ind w:firstLine="640" w:firstLineChars="200"/>
      </w:pPr>
      <w:r>
        <w:rPr>
          <w:rFonts w:ascii="Times New Roman" w:hAnsi="Times New Roman" w:eastAsia="黑体"/>
          <w:sz w:val="32"/>
        </w:rPr>
        <w:t>四、财政拨款收入支出决算总体情况说明</w:t>
      </w:r>
    </w:p>
    <w:p w14:paraId="4833F78D">
      <w:pPr>
        <w:spacing w:after="0" w:line="324" w:lineRule="auto"/>
        <w:ind w:firstLine="640"/>
      </w:pPr>
      <w:r>
        <w:rPr>
          <w:rFonts w:ascii="Times New Roman" w:hAnsi="Times New Roman" w:eastAsia="仿宋_GB2312"/>
          <w:sz w:val="32"/>
        </w:rPr>
        <w:t>2025年度财政拨款收、支总计均为183.26万元。与2024年度相比，财政拨款收、支总计减少74.13万元，下降28.8%。主要原因是省红十字会下拨用于红十字事业的彩票公益金减少。</w:t>
      </w:r>
    </w:p>
    <w:p w14:paraId="2E657CE5">
      <w:pPr>
        <w:spacing w:after="0" w:line="324" w:lineRule="auto"/>
        <w:ind w:firstLine="640"/>
      </w:pPr>
      <w:r>
        <w:rPr>
          <w:rFonts w:ascii="Times New Roman" w:hAnsi="Times New Roman" w:eastAsia="仿宋_GB2312"/>
          <w:sz w:val="32"/>
        </w:rPr>
        <w:t>2025年度财政拨款收入中，一般公共预算财政拨款收入149.26万元，比2024年度决算数增加1.05万元，增加主要原因是人员增资。政府性基金预算财政拨款收入34万元，比2024年度决算数减少75万元，减少主要原因是省红十字会下拨用于红十字事业的彩票公益金减少。国有资本经营预算财政拨款收入0万元，与2024年度决算数持平。</w:t>
      </w:r>
    </w:p>
    <w:p w14:paraId="666B729A">
      <w:pPr>
        <w:jc w:val="center"/>
      </w:pPr>
      <w:r>
        <w:rPr>
          <w:rFonts w:ascii="Times New Roman" w:hAnsi="Times New Roman" w:eastAsia="宋体"/>
          <w:sz w:val="21"/>
        </w:rPr>
        <w:t>图4：财政拨款收、支决算总计变动情况</w:t>
      </w:r>
    </w:p>
    <w:p w14:paraId="5D0FCEC0">
      <w:pPr>
        <w:jc w:val="center"/>
      </w:pPr>
      <w:r>
        <w:rPr>
          <w:lang w:eastAsia="zh-CN"/>
        </w:rPr>
        <w:drawing>
          <wp:inline distT="0" distB="0" distL="0" distR="0">
            <wp:extent cx="4499610" cy="224980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18"/>
                    <a:stretch>
                      <a:fillRect/>
                    </a:stretch>
                  </pic:blipFill>
                  <pic:spPr>
                    <a:xfrm>
                      <a:off x="0" y="0"/>
                      <a:ext cx="4500000" cy="2250000"/>
                    </a:xfrm>
                    <a:prstGeom prst="rect">
                      <a:avLst/>
                    </a:prstGeom>
                  </pic:spPr>
                </pic:pic>
              </a:graphicData>
            </a:graphic>
          </wp:inline>
        </w:drawing>
      </w:r>
    </w:p>
    <w:p w14:paraId="1AA3FBD9">
      <w:pPr>
        <w:spacing w:after="120" w:line="312" w:lineRule="auto"/>
        <w:ind w:firstLine="640" w:firstLineChars="200"/>
      </w:pPr>
      <w:r>
        <w:rPr>
          <w:rFonts w:ascii="Times New Roman" w:hAnsi="Times New Roman" w:eastAsia="黑体"/>
          <w:sz w:val="32"/>
        </w:rPr>
        <w:t>五、一般公共预算财政拨款支出决算情况说明</w:t>
      </w:r>
    </w:p>
    <w:p w14:paraId="6C05BFCB">
      <w:pPr>
        <w:spacing w:after="60" w:line="312" w:lineRule="auto"/>
        <w:ind w:firstLine="640" w:firstLineChars="200"/>
      </w:pPr>
      <w:r>
        <w:rPr>
          <w:rFonts w:ascii="Times New Roman" w:hAnsi="Times New Roman" w:eastAsia="楷体_GB2312"/>
          <w:sz w:val="32"/>
        </w:rPr>
        <w:t>（一）一般公共预算财政拨款支出决算总体情况。</w:t>
      </w:r>
    </w:p>
    <w:p w14:paraId="4C64D338">
      <w:pPr>
        <w:spacing w:after="0" w:line="324" w:lineRule="auto"/>
        <w:ind w:firstLine="640"/>
      </w:pPr>
      <w:r>
        <w:rPr>
          <w:rFonts w:ascii="Times New Roman" w:hAnsi="Times New Roman" w:eastAsia="仿宋_GB2312"/>
          <w:sz w:val="32"/>
        </w:rPr>
        <w:t>2025年度一般公共预算财政拨款支出149.26万元，占本年支出合计的79.35%。与2024年度相比，一般公共预算财政拨款支出增加0.87万元，增长0.59%，主要原因是人员增资。</w:t>
      </w:r>
    </w:p>
    <w:p w14:paraId="32287B91">
      <w:pPr>
        <w:spacing w:after="60" w:line="312" w:lineRule="auto"/>
        <w:ind w:firstLine="640" w:firstLineChars="200"/>
      </w:pPr>
      <w:r>
        <w:rPr>
          <w:rFonts w:ascii="Times New Roman" w:hAnsi="Times New Roman" w:eastAsia="楷体_GB2312"/>
          <w:sz w:val="32"/>
        </w:rPr>
        <w:t>（二）一般公共预算财政拨款支出决算结构情况。</w:t>
      </w:r>
    </w:p>
    <w:p w14:paraId="6F2429FE">
      <w:pPr>
        <w:spacing w:after="0" w:line="324" w:lineRule="auto"/>
        <w:ind w:firstLine="640"/>
      </w:pPr>
      <w:r>
        <w:rPr>
          <w:rFonts w:ascii="Times New Roman" w:hAnsi="Times New Roman" w:eastAsia="仿宋_GB2312"/>
          <w:sz w:val="32"/>
        </w:rPr>
        <w:t>2025年度一般公共预算财政拨款支出149.26万元，主要用于以下方面：</w:t>
      </w:r>
    </w:p>
    <w:p w14:paraId="6966A56C">
      <w:pPr>
        <w:spacing w:after="0" w:line="324" w:lineRule="auto"/>
        <w:ind w:firstLine="640"/>
      </w:pPr>
      <w:r>
        <w:rPr>
          <w:rFonts w:ascii="Times New Roman" w:hAnsi="Times New Roman" w:eastAsia="仿宋_GB2312"/>
          <w:sz w:val="32"/>
        </w:rPr>
        <w:t>1.社会保障和就业支出类支出130.17万元，占87.21%。主要是用于单位人员工资及日常办公开支。</w:t>
      </w:r>
    </w:p>
    <w:p w14:paraId="148D7E30">
      <w:pPr>
        <w:spacing w:after="0" w:line="324" w:lineRule="auto"/>
        <w:ind w:firstLine="640"/>
      </w:pPr>
      <w:r>
        <w:rPr>
          <w:rFonts w:ascii="Times New Roman" w:hAnsi="Times New Roman" w:eastAsia="仿宋_GB2312"/>
          <w:sz w:val="32"/>
        </w:rPr>
        <w:t>2.卫生健康支出类支出7.55万元，占5.06%。主要是用于单位医疗保险缴费。</w:t>
      </w:r>
    </w:p>
    <w:p w14:paraId="2F564E13">
      <w:pPr>
        <w:spacing w:after="0" w:line="324" w:lineRule="auto"/>
        <w:ind w:firstLine="640"/>
      </w:pPr>
      <w:r>
        <w:rPr>
          <w:rFonts w:ascii="Times New Roman" w:hAnsi="Times New Roman" w:eastAsia="仿宋_GB2312"/>
          <w:sz w:val="32"/>
        </w:rPr>
        <w:t>3.住房保障支出类支出11.53万元，占7.72%。主要是用于单位住房公积金缴纳。</w:t>
      </w:r>
    </w:p>
    <w:p w14:paraId="6CD039AC">
      <w:pPr>
        <w:spacing w:after="60" w:line="312" w:lineRule="auto"/>
        <w:ind w:firstLine="640" w:firstLineChars="200"/>
      </w:pPr>
      <w:r>
        <w:rPr>
          <w:rFonts w:ascii="Times New Roman" w:hAnsi="Times New Roman" w:eastAsia="楷体_GB2312"/>
          <w:sz w:val="32"/>
        </w:rPr>
        <w:t>（三）一般公共预算财政拨款支出决算具体情况。</w:t>
      </w:r>
    </w:p>
    <w:p w14:paraId="1863925E">
      <w:pPr>
        <w:spacing w:after="0" w:line="324" w:lineRule="auto"/>
        <w:ind w:firstLine="640"/>
      </w:pPr>
      <w:r>
        <w:rPr>
          <w:rFonts w:ascii="Times New Roman" w:hAnsi="Times New Roman" w:eastAsia="仿宋_GB2312"/>
          <w:sz w:val="32"/>
        </w:rPr>
        <w:t>2025年度一般公共预算财政拨款支出年初预算为</w:t>
      </w:r>
      <w:r>
        <w:rPr>
          <w:rFonts w:hint="eastAsia" w:ascii="Times New Roman" w:hAnsi="Times New Roman" w:eastAsia="仿宋_GB2312"/>
          <w:sz w:val="32"/>
        </w:rPr>
        <w:t>149.26</w:t>
      </w:r>
      <w:r>
        <w:rPr>
          <w:rFonts w:ascii="Times New Roman" w:hAnsi="Times New Roman" w:eastAsia="仿宋_GB2312"/>
          <w:sz w:val="32"/>
        </w:rPr>
        <w:t>万元，支出决算为149.26万元，完成年初预算的</w:t>
      </w:r>
      <w:r>
        <w:rPr>
          <w:rFonts w:hint="eastAsia" w:ascii="Times New Roman" w:hAnsi="Times New Roman" w:eastAsia="仿宋_GB2312"/>
          <w:sz w:val="32"/>
          <w:lang w:val="en-US" w:eastAsia="zh-CN"/>
        </w:rPr>
        <w:t>100</w:t>
      </w:r>
      <w:r>
        <w:rPr>
          <w:rFonts w:ascii="Times New Roman" w:hAnsi="Times New Roman" w:eastAsia="仿宋_GB2312"/>
          <w:sz w:val="32"/>
        </w:rPr>
        <w:t>%。其中：</w:t>
      </w:r>
    </w:p>
    <w:p w14:paraId="1B395AB7">
      <w:pPr>
        <w:spacing w:after="0" w:line="324" w:lineRule="auto"/>
        <w:ind w:firstLine="640"/>
      </w:pPr>
      <w:r>
        <w:rPr>
          <w:rFonts w:ascii="Times New Roman" w:hAnsi="Times New Roman" w:eastAsia="仿宋_GB2312"/>
          <w:sz w:val="32"/>
        </w:rPr>
        <w:t>1.社会保障和就业支出具体包括：</w:t>
      </w:r>
    </w:p>
    <w:p w14:paraId="28EA8919">
      <w:pPr>
        <w:spacing w:after="0" w:line="324" w:lineRule="auto"/>
        <w:ind w:firstLine="640"/>
      </w:pPr>
      <w:r>
        <w:rPr>
          <w:rFonts w:ascii="Times New Roman" w:hAnsi="Times New Roman" w:eastAsia="仿宋_GB2312"/>
          <w:sz w:val="32"/>
        </w:rPr>
        <w:t>（1）社会保障和就业支出行政事业单位养老支出机关事业单位基本养老保险缴费支出年初预算为</w:t>
      </w:r>
      <w:r>
        <w:rPr>
          <w:rFonts w:hint="eastAsia" w:ascii="Times New Roman" w:hAnsi="Times New Roman" w:eastAsia="仿宋_GB2312"/>
          <w:sz w:val="32"/>
        </w:rPr>
        <w:t>11.25</w:t>
      </w:r>
      <w:r>
        <w:rPr>
          <w:rFonts w:ascii="Times New Roman" w:hAnsi="Times New Roman" w:eastAsia="仿宋_GB2312"/>
          <w:sz w:val="32"/>
        </w:rPr>
        <w:t>万元，支出决算为11.25万元，完成年初预算的</w:t>
      </w:r>
      <w:r>
        <w:rPr>
          <w:rFonts w:hint="eastAsia" w:ascii="Times New Roman" w:hAnsi="Times New Roman" w:eastAsia="仿宋_GB2312"/>
          <w:sz w:val="32"/>
          <w:lang w:val="en-US" w:eastAsia="zh-CN"/>
        </w:rPr>
        <w:t>100</w:t>
      </w:r>
      <w:r>
        <w:rPr>
          <w:rFonts w:ascii="Times New Roman" w:hAnsi="Times New Roman" w:eastAsia="仿宋_GB2312"/>
          <w:sz w:val="32"/>
        </w:rPr>
        <w:t>%。</w:t>
      </w:r>
    </w:p>
    <w:p w14:paraId="4BAD3283">
      <w:pPr>
        <w:spacing w:after="0" w:line="324" w:lineRule="auto"/>
        <w:ind w:firstLine="640"/>
      </w:pPr>
      <w:r>
        <w:rPr>
          <w:rFonts w:ascii="Times New Roman" w:hAnsi="Times New Roman" w:eastAsia="仿宋_GB2312"/>
          <w:sz w:val="32"/>
        </w:rPr>
        <w:t>（2）社会保障和就业支出行政事业单位养老支出机关事业单位职业年金缴费支出年初预算为</w:t>
      </w:r>
      <w:r>
        <w:rPr>
          <w:rFonts w:hint="eastAsia" w:ascii="Times New Roman" w:hAnsi="Times New Roman" w:eastAsia="仿宋_GB2312"/>
          <w:sz w:val="32"/>
        </w:rPr>
        <w:t>5.63</w:t>
      </w:r>
      <w:r>
        <w:rPr>
          <w:rFonts w:ascii="Times New Roman" w:hAnsi="Times New Roman" w:eastAsia="仿宋_GB2312"/>
          <w:sz w:val="32"/>
        </w:rPr>
        <w:t>万元，支出决算为5.63万元，完成年初预算的</w:t>
      </w:r>
      <w:r>
        <w:rPr>
          <w:rFonts w:hint="eastAsia" w:ascii="Times New Roman" w:hAnsi="Times New Roman" w:eastAsia="仿宋_GB2312"/>
          <w:sz w:val="32"/>
          <w:lang w:val="en-US" w:eastAsia="zh-CN"/>
        </w:rPr>
        <w:t>100</w:t>
      </w:r>
      <w:r>
        <w:rPr>
          <w:rFonts w:ascii="Times New Roman" w:hAnsi="Times New Roman" w:eastAsia="仿宋_GB2312"/>
          <w:sz w:val="32"/>
        </w:rPr>
        <w:t>%。</w:t>
      </w:r>
    </w:p>
    <w:p w14:paraId="0FD6AED2">
      <w:pPr>
        <w:spacing w:after="0" w:line="324" w:lineRule="auto"/>
        <w:ind w:firstLine="640"/>
      </w:pPr>
      <w:r>
        <w:rPr>
          <w:rFonts w:ascii="Times New Roman" w:hAnsi="Times New Roman" w:eastAsia="仿宋_GB2312"/>
          <w:sz w:val="32"/>
        </w:rPr>
        <w:t>（3）社会保障和就业支出行政运行年初预算为</w:t>
      </w:r>
      <w:r>
        <w:rPr>
          <w:rFonts w:hint="eastAsia" w:ascii="Times New Roman" w:hAnsi="Times New Roman" w:eastAsia="仿宋_GB2312"/>
          <w:sz w:val="32"/>
        </w:rPr>
        <w:t>98.6</w:t>
      </w:r>
      <w:r>
        <w:rPr>
          <w:rFonts w:ascii="Times New Roman" w:hAnsi="Times New Roman" w:eastAsia="仿宋_GB2312"/>
          <w:sz w:val="32"/>
        </w:rPr>
        <w:t>万元，支出决算为98.6万元，完成年初预算的</w:t>
      </w:r>
      <w:r>
        <w:rPr>
          <w:rFonts w:hint="eastAsia" w:ascii="Times New Roman" w:hAnsi="Times New Roman" w:eastAsia="仿宋_GB2312"/>
          <w:sz w:val="32"/>
          <w:lang w:val="en-US" w:eastAsia="zh-CN"/>
        </w:rPr>
        <w:t>100</w:t>
      </w:r>
      <w:r>
        <w:rPr>
          <w:rFonts w:ascii="Times New Roman" w:hAnsi="Times New Roman" w:eastAsia="仿宋_GB2312"/>
          <w:sz w:val="32"/>
        </w:rPr>
        <w:t>%。</w:t>
      </w:r>
    </w:p>
    <w:p w14:paraId="5B1D9956">
      <w:pPr>
        <w:spacing w:after="0" w:line="324" w:lineRule="auto"/>
        <w:ind w:firstLine="640"/>
      </w:pPr>
      <w:r>
        <w:rPr>
          <w:rFonts w:ascii="Times New Roman" w:hAnsi="Times New Roman" w:eastAsia="仿宋_GB2312"/>
          <w:sz w:val="32"/>
        </w:rPr>
        <w:t>（4）社会保障和就业支出其他红十字事业支出年初预算为</w:t>
      </w:r>
      <w:r>
        <w:rPr>
          <w:rFonts w:hint="eastAsia" w:ascii="Times New Roman" w:hAnsi="Times New Roman" w:eastAsia="仿宋_GB2312"/>
          <w:sz w:val="32"/>
          <w:lang w:val="en-US" w:eastAsia="zh-CN"/>
        </w:rPr>
        <w:t>13</w:t>
      </w:r>
      <w:r>
        <w:rPr>
          <w:rFonts w:ascii="Times New Roman" w:hAnsi="Times New Roman" w:eastAsia="仿宋_GB2312"/>
          <w:sz w:val="32"/>
        </w:rPr>
        <w:t>万元，支出决算为13万元，完成年初预算的</w:t>
      </w:r>
      <w:r>
        <w:rPr>
          <w:rFonts w:hint="eastAsia" w:ascii="Times New Roman" w:hAnsi="Times New Roman" w:eastAsia="仿宋_GB2312"/>
          <w:sz w:val="32"/>
          <w:lang w:val="en-US" w:eastAsia="zh-CN"/>
        </w:rPr>
        <w:t>100</w:t>
      </w:r>
      <w:r>
        <w:rPr>
          <w:rFonts w:ascii="Times New Roman" w:hAnsi="Times New Roman" w:eastAsia="仿宋_GB2312"/>
          <w:sz w:val="32"/>
        </w:rPr>
        <w:t>%。</w:t>
      </w:r>
    </w:p>
    <w:p w14:paraId="6AD9CF18">
      <w:pPr>
        <w:spacing w:after="0" w:line="324" w:lineRule="auto"/>
        <w:ind w:firstLine="640"/>
      </w:pPr>
      <w:r>
        <w:rPr>
          <w:rFonts w:ascii="Times New Roman" w:hAnsi="Times New Roman" w:eastAsia="仿宋_GB2312"/>
          <w:sz w:val="32"/>
        </w:rPr>
        <w:t>（5）社会保障和就业支出其他社会保障和就业支出年初预算为</w:t>
      </w:r>
      <w:r>
        <w:rPr>
          <w:rFonts w:hint="eastAsia" w:ascii="Times New Roman" w:hAnsi="Times New Roman" w:eastAsia="仿宋_GB2312"/>
          <w:sz w:val="32"/>
          <w:lang w:val="en-US" w:eastAsia="zh-CN"/>
        </w:rPr>
        <w:t>0.14</w:t>
      </w:r>
      <w:r>
        <w:rPr>
          <w:rFonts w:ascii="Times New Roman" w:hAnsi="Times New Roman" w:eastAsia="仿宋_GB2312"/>
          <w:sz w:val="32"/>
        </w:rPr>
        <w:t>万元，支出决算为0.14万元，完成年初预算的</w:t>
      </w:r>
      <w:r>
        <w:rPr>
          <w:rFonts w:hint="eastAsia" w:ascii="Times New Roman" w:hAnsi="Times New Roman" w:eastAsia="仿宋_GB2312"/>
          <w:sz w:val="32"/>
          <w:lang w:val="en-US" w:eastAsia="zh-CN"/>
        </w:rPr>
        <w:t>100</w:t>
      </w:r>
      <w:r>
        <w:rPr>
          <w:rFonts w:ascii="Times New Roman" w:hAnsi="Times New Roman" w:eastAsia="仿宋_GB2312"/>
          <w:sz w:val="32"/>
        </w:rPr>
        <w:t>%。</w:t>
      </w:r>
    </w:p>
    <w:p w14:paraId="47786BFF">
      <w:pPr>
        <w:spacing w:after="0" w:line="324" w:lineRule="auto"/>
        <w:ind w:firstLine="640"/>
      </w:pPr>
      <w:r>
        <w:rPr>
          <w:rFonts w:ascii="Times New Roman" w:hAnsi="Times New Roman" w:eastAsia="仿宋_GB2312"/>
          <w:sz w:val="32"/>
        </w:rPr>
        <w:t>2.卫生健康支出具体包括：</w:t>
      </w:r>
    </w:p>
    <w:p w14:paraId="4ED84043">
      <w:pPr>
        <w:spacing w:after="0" w:line="324" w:lineRule="auto"/>
        <w:ind w:firstLine="640"/>
      </w:pPr>
      <w:r>
        <w:rPr>
          <w:rFonts w:ascii="Times New Roman" w:hAnsi="Times New Roman" w:eastAsia="仿宋_GB2312"/>
          <w:sz w:val="32"/>
        </w:rPr>
        <w:t>（1）卫生健康支出行政事业单位医疗行政单位医疗年初预算为</w:t>
      </w:r>
      <w:r>
        <w:rPr>
          <w:rFonts w:hint="eastAsia" w:ascii="Times New Roman" w:hAnsi="Times New Roman" w:eastAsia="仿宋_GB2312"/>
          <w:sz w:val="32"/>
        </w:rPr>
        <w:t>4.53</w:t>
      </w:r>
      <w:r>
        <w:rPr>
          <w:rFonts w:ascii="Times New Roman" w:hAnsi="Times New Roman" w:eastAsia="仿宋_GB2312"/>
          <w:sz w:val="32"/>
        </w:rPr>
        <w:t>万元，支出决算为4.53万元，完成年初预算的</w:t>
      </w:r>
      <w:r>
        <w:rPr>
          <w:rFonts w:hint="eastAsia" w:ascii="Times New Roman" w:hAnsi="Times New Roman" w:eastAsia="仿宋_GB2312"/>
          <w:sz w:val="32"/>
          <w:lang w:val="en-US" w:eastAsia="zh-CN"/>
        </w:rPr>
        <w:t>100</w:t>
      </w:r>
      <w:r>
        <w:rPr>
          <w:rFonts w:ascii="Times New Roman" w:hAnsi="Times New Roman" w:eastAsia="仿宋_GB2312"/>
          <w:sz w:val="32"/>
        </w:rPr>
        <w:t>%。</w:t>
      </w:r>
    </w:p>
    <w:p w14:paraId="7322E095">
      <w:pPr>
        <w:spacing w:after="0" w:line="324" w:lineRule="auto"/>
        <w:ind w:firstLine="640"/>
      </w:pPr>
      <w:r>
        <w:rPr>
          <w:rFonts w:ascii="Times New Roman" w:hAnsi="Times New Roman" w:eastAsia="仿宋_GB2312"/>
          <w:sz w:val="32"/>
        </w:rPr>
        <w:t>（2）卫生健康支出行政事业单位医疗公务员医疗补助年初预算为</w:t>
      </w:r>
      <w:r>
        <w:rPr>
          <w:rFonts w:hint="eastAsia" w:ascii="Times New Roman" w:hAnsi="Times New Roman" w:eastAsia="仿宋_GB2312"/>
          <w:sz w:val="32"/>
        </w:rPr>
        <w:t>3.02</w:t>
      </w:r>
      <w:r>
        <w:rPr>
          <w:rFonts w:ascii="Times New Roman" w:hAnsi="Times New Roman" w:eastAsia="仿宋_GB2312"/>
          <w:sz w:val="32"/>
        </w:rPr>
        <w:t>万元，支出决算为3.02万元，完成年初预算的</w:t>
      </w:r>
      <w:r>
        <w:rPr>
          <w:rFonts w:hint="eastAsia" w:ascii="Times New Roman" w:hAnsi="Times New Roman" w:eastAsia="仿宋_GB2312"/>
          <w:sz w:val="32"/>
          <w:lang w:val="en-US" w:eastAsia="zh-CN"/>
        </w:rPr>
        <w:t>100</w:t>
      </w:r>
      <w:r>
        <w:rPr>
          <w:rFonts w:ascii="Times New Roman" w:hAnsi="Times New Roman" w:eastAsia="仿宋_GB2312"/>
          <w:sz w:val="32"/>
        </w:rPr>
        <w:t>%。</w:t>
      </w:r>
    </w:p>
    <w:p w14:paraId="5B4EC70C">
      <w:pPr>
        <w:spacing w:after="0" w:line="324" w:lineRule="auto"/>
        <w:ind w:firstLine="640"/>
      </w:pPr>
      <w:r>
        <w:rPr>
          <w:rFonts w:ascii="Times New Roman" w:hAnsi="Times New Roman" w:eastAsia="仿宋_GB2312"/>
          <w:sz w:val="32"/>
        </w:rPr>
        <w:t>3.住房保障支出具体包括：</w:t>
      </w:r>
    </w:p>
    <w:p w14:paraId="544B0B37">
      <w:pPr>
        <w:spacing w:after="0" w:line="324" w:lineRule="auto"/>
        <w:ind w:firstLine="640"/>
      </w:pPr>
      <w:r>
        <w:rPr>
          <w:rFonts w:ascii="Times New Roman" w:hAnsi="Times New Roman" w:eastAsia="仿宋_GB2312"/>
          <w:sz w:val="32"/>
        </w:rPr>
        <w:t>（1）住房保障支出住房改革支出住房公积金年初预算为</w:t>
      </w:r>
      <w:r>
        <w:rPr>
          <w:rFonts w:hint="eastAsia" w:ascii="Times New Roman" w:hAnsi="Times New Roman" w:eastAsia="仿宋_GB2312"/>
          <w:sz w:val="32"/>
        </w:rPr>
        <w:t>10.36</w:t>
      </w:r>
      <w:r>
        <w:rPr>
          <w:rFonts w:ascii="Times New Roman" w:hAnsi="Times New Roman" w:eastAsia="仿宋_GB2312"/>
          <w:sz w:val="32"/>
        </w:rPr>
        <w:t>万元，支出决算为10.36万元，完成年初预算的</w:t>
      </w:r>
      <w:r>
        <w:rPr>
          <w:rFonts w:hint="eastAsia" w:ascii="Times New Roman" w:hAnsi="Times New Roman" w:eastAsia="仿宋_GB2312"/>
          <w:sz w:val="32"/>
          <w:lang w:val="en-US" w:eastAsia="zh-CN"/>
        </w:rPr>
        <w:t>100</w:t>
      </w:r>
      <w:r>
        <w:rPr>
          <w:rFonts w:ascii="Times New Roman" w:hAnsi="Times New Roman" w:eastAsia="仿宋_GB2312"/>
          <w:sz w:val="32"/>
        </w:rPr>
        <w:t>%。</w:t>
      </w:r>
    </w:p>
    <w:p w14:paraId="3D7521E7">
      <w:pPr>
        <w:spacing w:after="0" w:line="324" w:lineRule="auto"/>
        <w:ind w:firstLine="640"/>
      </w:pPr>
      <w:r>
        <w:rPr>
          <w:rFonts w:ascii="Times New Roman" w:hAnsi="Times New Roman" w:eastAsia="仿宋_GB2312"/>
          <w:sz w:val="32"/>
        </w:rPr>
        <w:t>（2）住房保障支出住房改革支出提租补贴年初预算为</w:t>
      </w:r>
      <w:r>
        <w:rPr>
          <w:rFonts w:hint="eastAsia" w:ascii="Times New Roman" w:hAnsi="Times New Roman" w:eastAsia="仿宋_GB2312"/>
          <w:sz w:val="32"/>
        </w:rPr>
        <w:t>1.17</w:t>
      </w:r>
      <w:r>
        <w:rPr>
          <w:rFonts w:ascii="Times New Roman" w:hAnsi="Times New Roman" w:eastAsia="仿宋_GB2312"/>
          <w:sz w:val="32"/>
        </w:rPr>
        <w:t>万元，支出决算为1.17万元，完成年初预算的</w:t>
      </w:r>
      <w:r>
        <w:rPr>
          <w:rFonts w:hint="eastAsia" w:ascii="Times New Roman" w:hAnsi="Times New Roman" w:eastAsia="仿宋_GB2312"/>
          <w:sz w:val="32"/>
          <w:lang w:val="en-US" w:eastAsia="zh-CN"/>
        </w:rPr>
        <w:t>100</w:t>
      </w:r>
      <w:r>
        <w:rPr>
          <w:rFonts w:ascii="Times New Roman" w:hAnsi="Times New Roman" w:eastAsia="仿宋_GB2312"/>
          <w:sz w:val="32"/>
        </w:rPr>
        <w:t>%。</w:t>
      </w:r>
    </w:p>
    <w:p w14:paraId="683D989A">
      <w:pPr>
        <w:spacing w:after="120" w:line="312" w:lineRule="auto"/>
        <w:ind w:firstLine="640" w:firstLineChars="200"/>
      </w:pPr>
      <w:r>
        <w:rPr>
          <w:rFonts w:ascii="Times New Roman" w:hAnsi="Times New Roman" w:eastAsia="黑体"/>
          <w:sz w:val="32"/>
        </w:rPr>
        <w:t>六、一般公共预算财政拨款基本支出决算情况说明</w:t>
      </w:r>
    </w:p>
    <w:p w14:paraId="6288516A">
      <w:pPr>
        <w:spacing w:after="0" w:line="324" w:lineRule="auto"/>
        <w:ind w:firstLine="640"/>
      </w:pPr>
      <w:r>
        <w:rPr>
          <w:rFonts w:ascii="Times New Roman" w:hAnsi="Times New Roman" w:eastAsia="仿宋_GB2312"/>
          <w:sz w:val="32"/>
        </w:rPr>
        <w:t>2025年度一般公共预算财政拨款基本支出136.26万元，其中：</w:t>
      </w:r>
    </w:p>
    <w:p w14:paraId="6FD12A8A">
      <w:pPr>
        <w:spacing w:after="0" w:line="324" w:lineRule="auto"/>
        <w:ind w:firstLine="640"/>
      </w:pPr>
      <w:r>
        <w:rPr>
          <w:rFonts w:ascii="Times New Roman" w:hAnsi="Times New Roman" w:eastAsia="仿宋_GB2312"/>
          <w:sz w:val="32"/>
        </w:rPr>
        <w:t>人员经费123.47万元，主要包括：基本工资23.94万元、津贴补贴18.28万元、奖金34.32万元、机关事业单位基本养老保险缴费14.45万元、职业年金缴费7.23万元、职工基本医疗保险缴费4.97万元、公务员医疗补助缴费3.55万元、其他社会保障缴费0.25万元、住房公积金14.74万元。对个人和家庭的补助1.75万元，其中：生活补助0.2万元、医疗费补助1.55万元。</w:t>
      </w:r>
    </w:p>
    <w:p w14:paraId="32F3AB0F">
      <w:pPr>
        <w:spacing w:after="0" w:line="324" w:lineRule="auto"/>
        <w:ind w:firstLine="640"/>
      </w:pPr>
      <w:r>
        <w:rPr>
          <w:rFonts w:ascii="Times New Roman" w:hAnsi="Times New Roman" w:eastAsia="仿宋_GB2312"/>
          <w:sz w:val="32"/>
        </w:rPr>
        <w:t>公用经费12.78万元，主要包括：办公费0.32万元、印刷费0.05万元、邮电费0.27万元、差旅费0.2万元、公务接待费0.37万元、委托业务费0.75万元、工会经费1.85万元、福利费0.56万元、其他交通费用4.61万元、其他商品和服务支出3.81万元。</w:t>
      </w:r>
    </w:p>
    <w:p w14:paraId="78C7A0F3">
      <w:pPr>
        <w:spacing w:after="120" w:line="312" w:lineRule="auto"/>
        <w:ind w:firstLine="640" w:firstLineChars="200"/>
      </w:pPr>
      <w:r>
        <w:rPr>
          <w:rFonts w:ascii="Times New Roman" w:hAnsi="Times New Roman" w:eastAsia="黑体"/>
          <w:sz w:val="32"/>
        </w:rPr>
        <w:t>七、政府性基金预算财政拨款收入支出决算情况说明</w:t>
      </w:r>
    </w:p>
    <w:p w14:paraId="73B5E24F">
      <w:pPr>
        <w:spacing w:after="0" w:line="324" w:lineRule="auto"/>
        <w:ind w:firstLine="640"/>
      </w:pPr>
      <w:r>
        <w:rPr>
          <w:rFonts w:ascii="Times New Roman" w:hAnsi="Times New Roman" w:eastAsia="仿宋_GB2312"/>
          <w:sz w:val="32"/>
        </w:rPr>
        <w:t>2025年度政府性基金预算财政拨款年初结转和结余0万元，本年收入34万元，本年支出34万元，年末结转和结余0万元。具体支出情况为：</w:t>
      </w:r>
    </w:p>
    <w:p w14:paraId="00FB2017">
      <w:pPr>
        <w:spacing w:after="0" w:line="324" w:lineRule="auto"/>
        <w:ind w:firstLine="640"/>
      </w:pPr>
      <w:r>
        <w:rPr>
          <w:rFonts w:ascii="Times New Roman" w:hAnsi="Times New Roman" w:eastAsia="仿宋_GB2312"/>
          <w:sz w:val="32"/>
        </w:rPr>
        <w:t>1.其他支出类支出决算为34万元。其中：用于社会福利的彩票公益金支出决算为5万元；用于红十字事业的彩票公益金支出决算为29万元，主要为省红十字会下拨红十字事业的彩票公益金，用于应急救护培训基地建设、应急救护员培训、红十字水上救援队建设等方面支出。</w:t>
      </w:r>
    </w:p>
    <w:p w14:paraId="6BDE75F0">
      <w:pPr>
        <w:spacing w:after="120" w:line="312" w:lineRule="auto"/>
        <w:ind w:firstLine="640" w:firstLineChars="200"/>
      </w:pPr>
      <w:r>
        <w:rPr>
          <w:rFonts w:ascii="Times New Roman" w:hAnsi="Times New Roman" w:eastAsia="黑体"/>
          <w:sz w:val="32"/>
        </w:rPr>
        <w:t>八、国有资本经营预算财政拨款支出决算情况说明</w:t>
      </w:r>
    </w:p>
    <w:p w14:paraId="145BE162">
      <w:pPr>
        <w:spacing w:after="0" w:line="324" w:lineRule="auto"/>
        <w:ind w:firstLine="640"/>
      </w:pPr>
      <w:r>
        <w:rPr>
          <w:rFonts w:ascii="Times New Roman" w:hAnsi="Times New Roman" w:eastAsia="仿宋_GB2312"/>
          <w:sz w:val="32"/>
        </w:rPr>
        <w:t>本单位2025年度无国有资本经营预算财政拨款支出。</w:t>
      </w:r>
    </w:p>
    <w:p w14:paraId="50999A56">
      <w:pPr>
        <w:spacing w:after="120" w:line="312" w:lineRule="auto"/>
        <w:ind w:firstLine="640" w:firstLineChars="200"/>
      </w:pPr>
      <w:r>
        <w:rPr>
          <w:rFonts w:ascii="Times New Roman" w:hAnsi="Times New Roman" w:eastAsia="黑体"/>
          <w:sz w:val="32"/>
        </w:rPr>
        <w:t>九、财政拨款“三公”经费支出决算情况说明</w:t>
      </w:r>
    </w:p>
    <w:p w14:paraId="70B6B837">
      <w:pPr>
        <w:spacing w:after="60" w:line="312" w:lineRule="auto"/>
        <w:ind w:firstLine="640" w:firstLineChars="200"/>
      </w:pPr>
      <w:r>
        <w:rPr>
          <w:rFonts w:ascii="Times New Roman" w:hAnsi="Times New Roman" w:eastAsia="楷体_GB2312"/>
          <w:sz w:val="32"/>
        </w:rPr>
        <w:t>（一）“三公”经费财政拨款支出决算总体情况说明</w:t>
      </w:r>
    </w:p>
    <w:p w14:paraId="49D6BF31">
      <w:pPr>
        <w:spacing w:after="0" w:line="324" w:lineRule="auto"/>
        <w:ind w:firstLine="640"/>
      </w:pPr>
      <w:r>
        <w:rPr>
          <w:rFonts w:ascii="Times New Roman" w:hAnsi="Times New Roman" w:eastAsia="仿宋_GB2312"/>
          <w:sz w:val="32"/>
        </w:rPr>
        <w:t>2025年度“三公”经费财政拨款支出全年预算为0.37万元，支出决算为0.37万元，完成全年预算的100%。较上年减少0.13万元，下降26%。</w:t>
      </w:r>
    </w:p>
    <w:p w14:paraId="603EDB8A">
      <w:pPr>
        <w:spacing w:after="60" w:line="312" w:lineRule="auto"/>
        <w:ind w:firstLine="640" w:firstLineChars="200"/>
      </w:pPr>
      <w:r>
        <w:rPr>
          <w:rFonts w:ascii="Times New Roman" w:hAnsi="Times New Roman" w:eastAsia="楷体_GB2312"/>
          <w:sz w:val="32"/>
        </w:rPr>
        <w:t>（二）“三公”经费财政拨款支出决算具体情况说明。</w:t>
      </w:r>
    </w:p>
    <w:p w14:paraId="139CBA1A">
      <w:pPr>
        <w:spacing w:after="0" w:line="324" w:lineRule="auto"/>
        <w:ind w:firstLine="640"/>
      </w:pPr>
      <w:r>
        <w:rPr>
          <w:rFonts w:ascii="Times New Roman" w:hAnsi="Times New Roman" w:eastAsia="仿宋_GB2312"/>
          <w:sz w:val="32"/>
        </w:rPr>
        <w:t>1.因公出国（境）费预算为0万元，支出决算为0万元，完成预算的0%。较上年增加（减少）0万元，增长（下降）0%。主要原因：本单位本年度无因公出国（境）费支出。</w:t>
      </w:r>
    </w:p>
    <w:p w14:paraId="4E3D5DA7">
      <w:pPr>
        <w:spacing w:after="0" w:line="324" w:lineRule="auto"/>
        <w:ind w:firstLine="640"/>
      </w:pPr>
      <w:r>
        <w:rPr>
          <w:rFonts w:ascii="Times New Roman" w:hAnsi="Times New Roman" w:eastAsia="仿宋_GB2312"/>
          <w:sz w:val="32"/>
        </w:rPr>
        <w:t>2.公务用车购置及运行费预算为0万元，支出决算为0万元，完成预算的0%；较上年增加（减少）0万元，增长（下降）0%。主要原因：本单位无公务用车，无公务用车购置及运行费。</w:t>
      </w:r>
    </w:p>
    <w:p w14:paraId="0C0A7FDE">
      <w:pPr>
        <w:spacing w:after="0" w:line="324" w:lineRule="auto"/>
        <w:ind w:firstLine="640"/>
      </w:pPr>
      <w:r>
        <w:rPr>
          <w:rFonts w:ascii="Times New Roman" w:hAnsi="Times New Roman" w:eastAsia="仿宋_GB2312"/>
          <w:sz w:val="32"/>
        </w:rPr>
        <w:t>3.公务接待费全年预算为0.37万元，支出决算为0.37万元，完成全年预算的100%，较上年减少0.13万元。其中：国内公务接待支出0.37万元，主要是接待省红十字会领导开展检查、督导工作。2025年共接待国内来访团组××个，××人次（不包括陪同人员）。</w:t>
      </w:r>
    </w:p>
    <w:p w14:paraId="3AFEFE94">
      <w:pPr>
        <w:spacing w:after="120" w:line="312" w:lineRule="auto"/>
        <w:ind w:firstLine="640" w:firstLineChars="200"/>
      </w:pPr>
      <w:r>
        <w:rPr>
          <w:rFonts w:ascii="Times New Roman" w:hAnsi="Times New Roman" w:eastAsia="黑体"/>
          <w:sz w:val="32"/>
        </w:rPr>
        <w:t>十、机关运行经费支出说明</w:t>
      </w:r>
    </w:p>
    <w:p w14:paraId="3A205FC9">
      <w:pPr>
        <w:spacing w:after="0" w:line="324" w:lineRule="auto"/>
        <w:ind w:firstLine="640"/>
      </w:pPr>
      <w:r>
        <w:rPr>
          <w:rFonts w:ascii="Times New Roman" w:hAnsi="Times New Roman" w:eastAsia="仿宋_GB2312"/>
          <w:sz w:val="32"/>
        </w:rPr>
        <w:t>本部门2025年度机关运行经费支出12.78万元，比上年决算数11.73万元增加1.05万元，增长8.95%，比上年增加主要原因是：单位年度业务量相对增加、开展红十字人道服务活动支出增加。比年初预算数××万元减少××万元，下降××%，主要原因是：压减开支，落实“过紧日子”要求。</w:t>
      </w:r>
    </w:p>
    <w:p w14:paraId="762187F7">
      <w:pPr>
        <w:spacing w:after="120" w:line="312" w:lineRule="auto"/>
        <w:ind w:firstLine="640" w:firstLineChars="200"/>
      </w:pPr>
      <w:r>
        <w:rPr>
          <w:rFonts w:ascii="Times New Roman" w:hAnsi="Times New Roman" w:eastAsia="黑体"/>
          <w:sz w:val="32"/>
        </w:rPr>
        <w:t>十一、政府采购支出说明</w:t>
      </w:r>
    </w:p>
    <w:p w14:paraId="580BC64A">
      <w:pPr>
        <w:spacing w:after="0" w:line="324" w:lineRule="auto"/>
        <w:ind w:firstLine="640"/>
      </w:pPr>
      <w:r>
        <w:rPr>
          <w:rFonts w:ascii="Times New Roman" w:hAnsi="Times New Roman" w:eastAsia="仿宋_GB2312"/>
          <w:sz w:val="32"/>
        </w:rPr>
        <w:t>本部门2025年度政府采购支出总额</w:t>
      </w:r>
      <w:r>
        <w:rPr>
          <w:rFonts w:hint="eastAsia" w:ascii="Times New Roman" w:hAnsi="Times New Roman" w:eastAsia="仿宋_GB2312"/>
          <w:sz w:val="32"/>
          <w:lang w:eastAsia="zh-CN"/>
        </w:rPr>
        <w:t>0</w:t>
      </w:r>
      <w:r>
        <w:rPr>
          <w:rFonts w:ascii="Times New Roman" w:hAnsi="Times New Roman" w:eastAsia="仿宋_GB2312"/>
          <w:sz w:val="32"/>
        </w:rPr>
        <w:t>万元。</w:t>
      </w:r>
    </w:p>
    <w:p w14:paraId="5D2F961C">
      <w:pPr>
        <w:spacing w:after="120" w:line="312" w:lineRule="auto"/>
        <w:ind w:firstLine="640" w:firstLineChars="200"/>
      </w:pPr>
      <w:r>
        <w:rPr>
          <w:rFonts w:ascii="Times New Roman" w:hAnsi="Times New Roman" w:eastAsia="黑体"/>
          <w:sz w:val="32"/>
        </w:rPr>
        <w:t>十二、国有资产占用情况说明</w:t>
      </w:r>
    </w:p>
    <w:p w14:paraId="6440E7D8">
      <w:pPr>
        <w:spacing w:after="0" w:line="324" w:lineRule="auto"/>
        <w:ind w:firstLine="640"/>
      </w:pPr>
      <w:r>
        <w:rPr>
          <w:rFonts w:ascii="Times New Roman" w:hAnsi="Times New Roman" w:eastAsia="仿宋_GB2312"/>
          <w:sz w:val="32"/>
        </w:rPr>
        <w:t>截至2025年12月31日，随州市红十字会共有车辆</w:t>
      </w:r>
      <w:r>
        <w:rPr>
          <w:rFonts w:hint="eastAsia" w:ascii="Times New Roman" w:hAnsi="Times New Roman" w:eastAsia="仿宋_GB2312"/>
          <w:sz w:val="32"/>
          <w:lang w:eastAsia="zh-CN"/>
        </w:rPr>
        <w:t>0</w:t>
      </w:r>
      <w:r>
        <w:rPr>
          <w:rFonts w:ascii="Times New Roman" w:hAnsi="Times New Roman" w:eastAsia="仿宋_GB2312"/>
          <w:sz w:val="32"/>
        </w:rPr>
        <w:t>辆，单位价值100万元以上设备</w:t>
      </w:r>
      <w:r>
        <w:rPr>
          <w:rFonts w:hint="eastAsia" w:ascii="Times New Roman" w:hAnsi="Times New Roman" w:eastAsia="仿宋_GB2312"/>
          <w:sz w:val="32"/>
          <w:lang w:eastAsia="zh-CN"/>
        </w:rPr>
        <w:t>0</w:t>
      </w:r>
      <w:r>
        <w:rPr>
          <w:rFonts w:ascii="Times New Roman" w:hAnsi="Times New Roman" w:eastAsia="仿宋_GB2312"/>
          <w:sz w:val="32"/>
        </w:rPr>
        <w:t>台（套）。</w:t>
      </w:r>
    </w:p>
    <w:p w14:paraId="352D022F">
      <w:pPr>
        <w:spacing w:after="120" w:line="312" w:lineRule="auto"/>
        <w:ind w:firstLine="640" w:firstLineChars="200"/>
      </w:pPr>
      <w:r>
        <w:rPr>
          <w:rFonts w:ascii="Times New Roman" w:hAnsi="Times New Roman" w:eastAsia="黑体"/>
          <w:sz w:val="32"/>
        </w:rPr>
        <w:t>十三、预算绩效情况说明</w:t>
      </w:r>
    </w:p>
    <w:p w14:paraId="502C35AB">
      <w:pPr>
        <w:spacing w:after="60" w:line="312" w:lineRule="auto"/>
        <w:ind w:firstLine="640" w:firstLineChars="200"/>
      </w:pPr>
      <w:r>
        <w:rPr>
          <w:rFonts w:ascii="Times New Roman" w:hAnsi="Times New Roman" w:eastAsia="楷体_GB2312"/>
          <w:sz w:val="32"/>
        </w:rPr>
        <w:t>（一）预算绩效管理工作开展情况。</w:t>
      </w:r>
    </w:p>
    <w:p w14:paraId="01A7D473">
      <w:pPr>
        <w:spacing w:after="0" w:line="324" w:lineRule="auto"/>
        <w:ind w:firstLine="640"/>
      </w:pPr>
      <w:r>
        <w:rPr>
          <w:rFonts w:ascii="Times New Roman" w:hAnsi="Times New Roman" w:eastAsia="仿宋_GB2312"/>
          <w:sz w:val="32"/>
        </w:rPr>
        <w:t>根据预算绩效管理要求，本单位组织对2025年度一般公共预算项目支出全面开展绩效自评，共涉及项目</w:t>
      </w:r>
      <w:r>
        <w:rPr>
          <w:rFonts w:hint="eastAsia" w:ascii="Times New Roman" w:hAnsi="Times New Roman" w:eastAsia="仿宋_GB2312"/>
          <w:sz w:val="32"/>
          <w:lang w:eastAsia="zh-CN"/>
        </w:rPr>
        <w:t>2</w:t>
      </w:r>
      <w:r>
        <w:rPr>
          <w:rFonts w:ascii="Times New Roman" w:hAnsi="Times New Roman" w:eastAsia="仿宋_GB2312"/>
          <w:sz w:val="32"/>
        </w:rPr>
        <w:t>个，资金</w:t>
      </w:r>
      <w:r>
        <w:rPr>
          <w:rFonts w:hint="eastAsia" w:ascii="Times New Roman" w:hAnsi="Times New Roman" w:eastAsia="仿宋_GB2312"/>
          <w:sz w:val="32"/>
          <w:lang w:eastAsia="zh-CN"/>
        </w:rPr>
        <w:t>18</w:t>
      </w:r>
      <w:r>
        <w:rPr>
          <w:rFonts w:ascii="Times New Roman" w:hAnsi="Times New Roman" w:eastAsia="仿宋_GB2312"/>
          <w:sz w:val="32"/>
        </w:rPr>
        <w:t>万元，占一般公共预算项目支出总额的</w:t>
      </w:r>
      <w:r>
        <w:rPr>
          <w:rFonts w:hint="eastAsia" w:ascii="Times New Roman" w:hAnsi="Times New Roman" w:eastAsia="仿宋_GB2312"/>
          <w:sz w:val="32"/>
          <w:lang w:eastAsia="zh-CN"/>
        </w:rPr>
        <w:t>100</w:t>
      </w:r>
      <w:r>
        <w:rPr>
          <w:rFonts w:ascii="Times New Roman" w:hAnsi="Times New Roman" w:eastAsia="仿宋_GB2312"/>
          <w:sz w:val="32"/>
        </w:rPr>
        <w:t>%。从评价情况来看，项目立项目标明确，立项依据充分，项目申报、批复等程序完备、合理合规，资金使用不存在截留、挪用、虚列支出等情况。</w:t>
      </w:r>
    </w:p>
    <w:p w14:paraId="59834F2D">
      <w:pPr>
        <w:spacing w:after="0" w:line="324" w:lineRule="auto"/>
        <w:ind w:firstLine="640"/>
        <w:rPr>
          <w:rFonts w:hint="eastAsia" w:ascii="Times New Roman" w:hAnsi="Times New Roman" w:eastAsia="仿宋_GB2312"/>
          <w:sz w:val="32"/>
          <w:lang w:eastAsia="zh-CN"/>
        </w:rPr>
      </w:pPr>
      <w:r>
        <w:rPr>
          <w:rFonts w:ascii="Times New Roman" w:hAnsi="Times New Roman" w:eastAsia="仿宋_GB2312"/>
          <w:sz w:val="32"/>
        </w:rPr>
        <w:t>组织开展部门整体支出绩效评价，从评价情况来看，2025年度单位整体支出绩效得分</w:t>
      </w:r>
      <w:r>
        <w:rPr>
          <w:rFonts w:hint="eastAsia" w:ascii="Times New Roman" w:hAnsi="Times New Roman" w:eastAsia="仿宋_GB2312"/>
          <w:sz w:val="32"/>
          <w:lang w:eastAsia="zh-CN"/>
        </w:rPr>
        <w:t>99</w:t>
      </w:r>
      <w:r>
        <w:rPr>
          <w:rFonts w:ascii="Times New Roman" w:hAnsi="Times New Roman" w:eastAsia="仿宋_GB2312"/>
          <w:sz w:val="32"/>
        </w:rPr>
        <w:t>分，评价结果等级为</w:t>
      </w:r>
      <w:r>
        <w:rPr>
          <w:rFonts w:hint="eastAsia" w:ascii="Times New Roman" w:hAnsi="Times New Roman" w:eastAsia="仿宋_GB2312"/>
          <w:sz w:val="32"/>
          <w:lang w:eastAsia="zh-CN"/>
        </w:rPr>
        <w:t>好</w:t>
      </w:r>
      <w:r>
        <w:rPr>
          <w:rFonts w:ascii="Times New Roman" w:hAnsi="Times New Roman" w:eastAsia="仿宋_GB2312"/>
          <w:sz w:val="32"/>
        </w:rPr>
        <w:t>。我单位严格执行财务管理的各项制度，确保各项经费支出合理合规，保障了2025年整体绩效目标的顺利实现。</w:t>
      </w:r>
    </w:p>
    <w:p w14:paraId="59A93661">
      <w:pPr>
        <w:spacing w:after="0" w:line="324" w:lineRule="auto"/>
        <w:ind w:firstLine="640"/>
        <w:rPr>
          <w:rFonts w:hint="eastAsia" w:ascii="Times New Roman" w:hAnsi="Times New Roman" w:eastAsia="楷体_GB2312"/>
          <w:sz w:val="32"/>
          <w:lang w:eastAsia="zh-CN"/>
        </w:rPr>
      </w:pPr>
      <w:r>
        <w:rPr>
          <w:rFonts w:ascii="Times New Roman" w:hAnsi="Times New Roman" w:eastAsia="楷体_GB2312"/>
          <w:sz w:val="32"/>
        </w:rPr>
        <w:t>（二）部门决算中项目绩效自评结果。</w:t>
      </w:r>
    </w:p>
    <w:p w14:paraId="7102F0AE">
      <w:pPr>
        <w:spacing w:after="0" w:line="324" w:lineRule="auto"/>
        <w:ind w:firstLine="640"/>
        <w:rPr>
          <w:rFonts w:hint="eastAsia" w:ascii="Times New Roman" w:hAnsi="Times New Roman" w:eastAsia="仿宋_GB2312"/>
          <w:sz w:val="32"/>
          <w:lang w:eastAsia="zh-CN"/>
        </w:rPr>
      </w:pPr>
      <w:r>
        <w:rPr>
          <w:rFonts w:ascii="Times New Roman" w:hAnsi="Times New Roman" w:eastAsia="仿宋_GB2312"/>
          <w:sz w:val="32"/>
        </w:rPr>
        <w:t>本部门今年在部门决算中反映所有项目绩效自评结果。</w:t>
      </w:r>
    </w:p>
    <w:p w14:paraId="1A099141">
      <w:pPr>
        <w:spacing w:after="0" w:line="324" w:lineRule="auto"/>
        <w:ind w:firstLine="640"/>
        <w:rPr>
          <w:rFonts w:hint="eastAsia" w:ascii="Times New Roman" w:hAnsi="Times New Roman" w:eastAsia="仿宋_GB2312"/>
          <w:sz w:val="32"/>
          <w:lang w:eastAsia="zh-CN"/>
        </w:rPr>
      </w:pPr>
      <w:r>
        <w:rPr>
          <w:rFonts w:hint="eastAsia" w:ascii="Times New Roman" w:hAnsi="Times New Roman" w:eastAsia="仿宋_GB2312"/>
          <w:sz w:val="32"/>
        </w:rPr>
        <w:t>红十字事业发展</w:t>
      </w:r>
      <w:r>
        <w:rPr>
          <w:rFonts w:ascii="Times New Roman" w:hAnsi="Times New Roman" w:eastAsia="仿宋_GB2312"/>
          <w:sz w:val="32"/>
        </w:rPr>
        <w:t>项目绩效自评综述：项目全年预算数为</w:t>
      </w:r>
      <w:r>
        <w:rPr>
          <w:rFonts w:hint="eastAsia" w:ascii="Times New Roman" w:hAnsi="Times New Roman" w:eastAsia="仿宋_GB2312"/>
          <w:sz w:val="32"/>
        </w:rPr>
        <w:t>15</w:t>
      </w:r>
      <w:r>
        <w:rPr>
          <w:rFonts w:ascii="Times New Roman" w:hAnsi="Times New Roman" w:eastAsia="仿宋_GB2312"/>
          <w:sz w:val="32"/>
        </w:rPr>
        <w:t>万元，执行数为</w:t>
      </w:r>
      <w:r>
        <w:rPr>
          <w:rFonts w:hint="eastAsia" w:ascii="Times New Roman" w:hAnsi="Times New Roman" w:eastAsia="仿宋_GB2312"/>
          <w:sz w:val="32"/>
        </w:rPr>
        <w:t>15</w:t>
      </w:r>
      <w:r>
        <w:rPr>
          <w:rFonts w:ascii="Times New Roman" w:hAnsi="Times New Roman" w:eastAsia="仿宋_GB2312"/>
          <w:sz w:val="32"/>
        </w:rPr>
        <w:t>万元，完成预算</w:t>
      </w:r>
      <w:r>
        <w:rPr>
          <w:rFonts w:hint="eastAsia" w:ascii="Times New Roman" w:hAnsi="Times New Roman" w:eastAsia="仿宋_GB2312"/>
          <w:sz w:val="32"/>
        </w:rPr>
        <w:t>100</w:t>
      </w:r>
      <w:r>
        <w:rPr>
          <w:rFonts w:ascii="Times New Roman" w:hAnsi="Times New Roman" w:eastAsia="仿宋_GB2312"/>
          <w:sz w:val="32"/>
        </w:rPr>
        <w:t>％。主要产出和效益：</w:t>
      </w:r>
      <w:r>
        <w:rPr>
          <w:rFonts w:hint="eastAsia" w:ascii="Times New Roman" w:hAnsi="Times New Roman" w:eastAsia="仿宋_GB2312"/>
          <w:sz w:val="32"/>
        </w:rPr>
        <w:t>一是深入开展应急救护培训工作，全年共完成救护员培训5463人，完成宣传普及培训5.62万人次。利用“红十字博爱周”、“数字公益节”线上募捐筹资活动，募集资金30余万元，采购27台AED安装在市内公共场所。通过多种渠道，积极宣传公共场所放置AED的重要作用，大力开展应急救护培训，普及急救知识和AED操作技能，提高全民急救知识和技能。</w:t>
      </w:r>
      <w:r>
        <w:rPr>
          <w:rFonts w:hint="eastAsia" w:ascii="Times New Roman" w:hAnsi="Times New Roman" w:eastAsia="仿宋_GB2312"/>
          <w:b/>
          <w:sz w:val="32"/>
        </w:rPr>
        <w:t>二是</w:t>
      </w:r>
      <w:r>
        <w:rPr>
          <w:rFonts w:hint="eastAsia" w:ascii="Times New Roman" w:hAnsi="Times New Roman" w:eastAsia="仿宋_GB2312"/>
          <w:sz w:val="32"/>
        </w:rPr>
        <w:t>全年完成人体器官捐献志愿登记1404人次，实现捐献案例6例。积极开展造血干细胞捐献宣传，完成277人份造血干细胞血样采集和信息录入工作，成功捐献造血干细胞3例。积极参与、推动无偿献血工作，全市完成无偿献血9.64吨。</w:t>
      </w:r>
      <w:r>
        <w:rPr>
          <w:rFonts w:hint="eastAsia" w:ascii="Times New Roman" w:hAnsi="Times New Roman" w:eastAsia="仿宋_GB2312"/>
          <w:b/>
          <w:sz w:val="32"/>
        </w:rPr>
        <w:t>三是切实加大人道救助力度。</w:t>
      </w:r>
      <w:r>
        <w:rPr>
          <w:rFonts w:hint="eastAsia" w:ascii="Times New Roman" w:hAnsi="Times New Roman" w:eastAsia="仿宋_GB2312"/>
          <w:sz w:val="32"/>
        </w:rPr>
        <w:t>在春节元旦期间全市共投入资金27.8万元，扎实开展“红十字博爱送万家”项目，其中发放家庭包451个、慰问箱40个、健康包1100个，大米、食用油等生活物资100余件，发放慰问金5万元，其中市本级发放金额3万元。入户走访社区困难家庭540户，慰问2160人。依托“小天使基金”和“天使阳光基金”等大病救助项目，为白血病、先心病患儿家庭增强救助实力，全年审核上报20例。</w:t>
      </w:r>
      <w:r>
        <w:rPr>
          <w:rFonts w:hint="eastAsia" w:ascii="Times New Roman" w:hAnsi="Times New Roman" w:eastAsia="仿宋_GB2312"/>
          <w:b/>
          <w:sz w:val="32"/>
        </w:rPr>
        <w:t>四是努力提升备灾能力。</w:t>
      </w:r>
      <w:r>
        <w:rPr>
          <w:rFonts w:hint="eastAsia" w:ascii="Times New Roman" w:hAnsi="Times New Roman" w:eastAsia="仿宋_GB2312"/>
          <w:sz w:val="32"/>
        </w:rPr>
        <w:t>制定完善了红十字会备灾救灾预案。积极开展“5·12”全国防灾减灾日宣传活动，深入街头社区向社区居民宣传防灾减灾知识，演示心肺复苏技能，提供健康义诊服务。</w:t>
      </w:r>
    </w:p>
    <w:p w14:paraId="2BC840B8">
      <w:pPr>
        <w:spacing w:after="0" w:line="324" w:lineRule="auto"/>
        <w:ind w:firstLine="640"/>
        <w:rPr>
          <w:rFonts w:hint="eastAsia" w:ascii="Times New Roman" w:hAnsi="Times New Roman" w:eastAsia="仿宋_GB2312"/>
          <w:sz w:val="32"/>
          <w:lang w:eastAsia="zh-CN"/>
        </w:rPr>
      </w:pPr>
      <w:r>
        <w:rPr>
          <w:rFonts w:hint="eastAsia" w:ascii="Times New Roman" w:hAnsi="Times New Roman" w:eastAsia="仿宋_GB2312"/>
          <w:sz w:val="32"/>
        </w:rPr>
        <w:t>发现的问题及原因：社会各界对红十字会和《红十字会法》的认知度不高，《红十字会法》规定的宗旨难以体现，职责难以落实。原因是各级红十字会机构不健全，人员不到位，宣传力度不大。</w:t>
      </w:r>
    </w:p>
    <w:p w14:paraId="314A4BE2">
      <w:pPr>
        <w:spacing w:after="0" w:line="324" w:lineRule="auto"/>
        <w:ind w:firstLine="640"/>
        <w:rPr>
          <w:rFonts w:hint="eastAsia" w:ascii="Times New Roman" w:hAnsi="Times New Roman" w:eastAsia="仿宋_GB2312"/>
          <w:sz w:val="32"/>
          <w:lang w:eastAsia="zh-CN"/>
        </w:rPr>
      </w:pPr>
      <w:r>
        <w:rPr>
          <w:rFonts w:hint="eastAsia" w:ascii="Times New Roman" w:hAnsi="Times New Roman" w:eastAsia="仿宋_GB2312"/>
          <w:sz w:val="32"/>
        </w:rPr>
        <w:t>下一步改进措施：一是树立绩效管理理念，大力推进绩效管理工作。二是明确绩效长期目标与年度目标，建立完善绩效指标体系，合理确定绩效目标值。三是将绩效工作与市委、市政府绩效管理考核等其他工作结合起来。</w:t>
      </w:r>
    </w:p>
    <w:p w14:paraId="4B6E5A84">
      <w:pPr>
        <w:spacing w:after="0" w:line="324" w:lineRule="auto"/>
        <w:ind w:firstLine="640"/>
      </w:pPr>
      <w:r>
        <w:rPr>
          <w:rFonts w:ascii="Times New Roman" w:hAnsi="Times New Roman" w:eastAsia="楷体_GB2312"/>
          <w:sz w:val="32"/>
        </w:rPr>
        <w:t>（三）绩效评价结果应用情况。</w:t>
      </w:r>
    </w:p>
    <w:p w14:paraId="19B7AAE9">
      <w:pPr>
        <w:spacing w:after="0" w:line="324" w:lineRule="auto"/>
        <w:ind w:firstLine="640"/>
      </w:pPr>
      <w:r>
        <w:rPr>
          <w:rFonts w:ascii="Times New Roman" w:hAnsi="Times New Roman" w:eastAsia="仿宋_GB2312"/>
          <w:sz w:val="32"/>
        </w:rPr>
        <w:t>部门绩效评价结果应用情况。市红十字会计划对项目绩效目标进一步细化、量化，形成相互间可独立考核、科学合理的项目绩效指标。健全预算绩效目标、绩效评价、结果应用的全过程的绩效管理制度体系，针对各项目具体细化绩效指标及年度目标，建立绩效指标项目库管理，严格落实绩效问责机制。</w:t>
      </w:r>
    </w:p>
    <w:p w14:paraId="272E2073">
      <w:pPr>
        <w:spacing w:after="0" w:line="324" w:lineRule="auto"/>
        <w:ind w:firstLine="640"/>
      </w:pPr>
      <w:r>
        <w:rPr>
          <w:rFonts w:ascii="Times New Roman" w:hAnsi="Times New Roman" w:eastAsia="仿宋_GB2312"/>
          <w:sz w:val="32"/>
        </w:rPr>
        <w:t>部门绩效评价结果拟应用情况。市红十字会拟建立项目预期绩效目标申报制，明确项目预期绩效目标的具体申报要求，加强对部门项目预期绩效目标的审核，合理安排项目所需资金，逐步建立和健全项目预期绩效目标申报制度，提高项目资金的有效性。建立评价结果在部门预算执行中的激励与约束机制，对被评价项目绩效情况、完成程度和存在问题及建议加以综合分析，确定后续资金是否继续执行。</w:t>
      </w:r>
    </w:p>
    <w:p w14:paraId="3C5E3ABA">
      <w:pPr>
        <w:spacing w:after="120" w:line="312" w:lineRule="auto"/>
        <w:ind w:firstLine="640" w:firstLineChars="200"/>
      </w:pPr>
      <w:r>
        <w:rPr>
          <w:rFonts w:ascii="Times New Roman" w:hAnsi="Times New Roman" w:eastAsia="黑体"/>
          <w:sz w:val="32"/>
        </w:rPr>
        <w:t>十四、专项支出、转移支付支出情况说明</w:t>
      </w:r>
    </w:p>
    <w:p w14:paraId="62399096">
      <w:pPr>
        <w:spacing w:after="0" w:line="324" w:lineRule="auto"/>
        <w:ind w:firstLine="640"/>
      </w:pPr>
      <w:r>
        <w:rPr>
          <w:rFonts w:ascii="Times New Roman" w:hAnsi="Times New Roman" w:eastAsia="仿宋_GB2312"/>
          <w:sz w:val="32"/>
        </w:rPr>
        <w:t>财政专项支出、专项转移支付支出的部门（单位）参照部门预算公开的范围、体例和内容进行公开。</w:t>
      </w:r>
    </w:p>
    <w:p w14:paraId="66436537">
      <w:r>
        <w:br w:type="page"/>
      </w:r>
    </w:p>
    <w:p w14:paraId="49DC9162">
      <w:pPr>
        <w:spacing w:after="120" w:line="312" w:lineRule="auto"/>
        <w:ind w:firstLine="640" w:firstLineChars="200"/>
      </w:pPr>
      <w:r>
        <w:rPr>
          <w:rFonts w:ascii="Times New Roman" w:hAnsi="Times New Roman" w:eastAsia="黑体"/>
          <w:sz w:val="32"/>
        </w:rPr>
        <w:t>第四部分　其他需要说明的情况</w:t>
      </w:r>
    </w:p>
    <w:p w14:paraId="7B2937AA">
      <w:pPr>
        <w:spacing w:after="0" w:line="324" w:lineRule="auto"/>
        <w:ind w:firstLine="640"/>
      </w:pPr>
      <w:r>
        <w:rPr>
          <w:rFonts w:ascii="Times New Roman" w:hAnsi="Times New Roman" w:eastAsia="仿宋_GB2312"/>
          <w:sz w:val="32"/>
        </w:rPr>
        <w:t>无</w:t>
      </w:r>
    </w:p>
    <w:p w14:paraId="6228CAE8">
      <w:pPr>
        <w:spacing w:after="120" w:line="312" w:lineRule="auto"/>
        <w:ind w:firstLine="640" w:firstLineChars="200"/>
      </w:pPr>
      <w:r>
        <w:rPr>
          <w:rFonts w:ascii="Times New Roman" w:hAnsi="Times New Roman" w:eastAsia="黑体"/>
          <w:sz w:val="32"/>
        </w:rPr>
        <w:t>第五部分　名词解释</w:t>
      </w:r>
    </w:p>
    <w:p w14:paraId="7D732B51">
      <w:pPr>
        <w:spacing w:after="0" w:line="324" w:lineRule="auto"/>
        <w:ind w:firstLine="640"/>
      </w:pPr>
      <w:r>
        <w:rPr>
          <w:rFonts w:ascii="Times New Roman" w:hAnsi="Times New Roman" w:eastAsia="仿宋_GB2312"/>
          <w:sz w:val="32"/>
        </w:rPr>
        <w:t>（一）一般公共预算财政拨款收入：指省级财政一般公共预算当年拨付的资金。</w:t>
      </w:r>
    </w:p>
    <w:p w14:paraId="113D15D1">
      <w:pPr>
        <w:spacing w:after="0" w:line="324" w:lineRule="auto"/>
        <w:ind w:firstLine="640"/>
      </w:pPr>
      <w:r>
        <w:rPr>
          <w:rFonts w:ascii="Times New Roman" w:hAnsi="Times New Roman" w:eastAsia="仿宋_GB2312"/>
          <w:sz w:val="32"/>
        </w:rPr>
        <w:t>（二）政府性基金预算财政拨款收入：指省级财政政府性基金预算当年拨付的资金。</w:t>
      </w:r>
    </w:p>
    <w:p w14:paraId="585B4065">
      <w:pPr>
        <w:spacing w:after="0" w:line="324" w:lineRule="auto"/>
        <w:ind w:firstLine="640"/>
      </w:pPr>
      <w:r>
        <w:rPr>
          <w:rFonts w:ascii="Times New Roman" w:hAnsi="Times New Roman" w:eastAsia="仿宋_GB2312"/>
          <w:sz w:val="32"/>
        </w:rPr>
        <w:t>（三）国有资本经营预算财政拨款收入：指省级财政国有资本经营预算当年拨付的资金。</w:t>
      </w:r>
    </w:p>
    <w:p w14:paraId="73ECD177">
      <w:pPr>
        <w:spacing w:after="0" w:line="324" w:lineRule="auto"/>
        <w:ind w:firstLine="640"/>
      </w:pPr>
      <w:r>
        <w:rPr>
          <w:rFonts w:ascii="Times New Roman" w:hAnsi="Times New Roman" w:eastAsia="仿宋_GB2312"/>
          <w:sz w:val="32"/>
        </w:rPr>
        <w:t>（四）上级补助收入：指从事业单位主管部门和上级单位取得的非财政补助收入。</w:t>
      </w:r>
    </w:p>
    <w:p w14:paraId="61B3ED7F">
      <w:pPr>
        <w:spacing w:after="0" w:line="324" w:lineRule="auto"/>
        <w:ind w:firstLine="640"/>
      </w:pPr>
      <w:r>
        <w:rPr>
          <w:rFonts w:ascii="Times New Roman" w:hAnsi="Times New Roman" w:eastAsia="仿宋_GB2312"/>
          <w:sz w:val="32"/>
        </w:rPr>
        <w:t>（五）事业收入：指事业单位开展专业业务活动及其辅助活动取得的收入。</w:t>
      </w:r>
    </w:p>
    <w:p w14:paraId="01D86CD6">
      <w:pPr>
        <w:spacing w:after="0" w:line="324" w:lineRule="auto"/>
        <w:ind w:firstLine="640"/>
      </w:pPr>
      <w:r>
        <w:rPr>
          <w:rFonts w:ascii="Times New Roman" w:hAnsi="Times New Roman" w:eastAsia="仿宋_GB2312"/>
          <w:sz w:val="32"/>
        </w:rPr>
        <w:t>（六）经营收入：指事业单位在专业业务活动及其辅助活动之外开展非独立核算经营活动取得的收入。</w:t>
      </w:r>
    </w:p>
    <w:p w14:paraId="2A57D47F">
      <w:pPr>
        <w:spacing w:after="0" w:line="324" w:lineRule="auto"/>
        <w:ind w:firstLine="640"/>
      </w:pPr>
      <w:r>
        <w:rPr>
          <w:rFonts w:ascii="Times New Roman" w:hAnsi="Times New Roman" w:eastAsia="仿宋_GB2312"/>
          <w:sz w:val="32"/>
        </w:rPr>
        <w:t>（七）其他收入：指单位取得的除上述“一般公共预算财政拨款收入”、“政府性基金预算财政拨款收入”、“国有资本经营预算财政拨款收入”、“上级补助收入”、“事业收入”、“经营收入”等收入以外的各项收入。</w:t>
      </w:r>
    </w:p>
    <w:p w14:paraId="76218D3D">
      <w:pPr>
        <w:spacing w:after="0" w:line="324" w:lineRule="auto"/>
        <w:ind w:firstLine="640"/>
      </w:pPr>
      <w:r>
        <w:rPr>
          <w:rFonts w:ascii="Times New Roman" w:hAnsi="Times New Roman" w:eastAsia="仿宋_GB2312"/>
          <w:sz w:val="32"/>
        </w:rPr>
        <w:t>（八）使用非财政拨款结余（含专用结余）：指事业单位按照预算管理要求使用非财政拨款结余弥补收支差额的金额，以及使用专用结余安排支出的金额。</w:t>
      </w:r>
    </w:p>
    <w:p w14:paraId="3C0BB632">
      <w:pPr>
        <w:spacing w:after="0" w:line="324" w:lineRule="auto"/>
        <w:ind w:firstLine="640"/>
      </w:pPr>
      <w:r>
        <w:rPr>
          <w:rFonts w:ascii="Times New Roman" w:hAnsi="Times New Roman" w:eastAsia="仿宋_GB2312"/>
          <w:sz w:val="32"/>
        </w:rPr>
        <w:t>（九）年初结转和结余：指单位以前年度尚未完成、结转到本年仍按原规定用途继续使用的资金，或项目已完成等产生的结余资金。</w:t>
      </w:r>
    </w:p>
    <w:p w14:paraId="74EFB4F6">
      <w:pPr>
        <w:spacing w:after="0" w:line="324" w:lineRule="auto"/>
        <w:ind w:firstLine="640"/>
      </w:pPr>
      <w:r>
        <w:rPr>
          <w:rFonts w:ascii="Times New Roman" w:hAnsi="Times New Roman" w:eastAsia="仿宋_GB2312"/>
          <w:sz w:val="32"/>
        </w:rPr>
        <w:t>（十）本部门使用的支出功能分类科目（到项级）：详见本报告第二部分《收入支出决算总表》《收入决算表》《支出决算表》所列支出功能分类科目。</w:t>
      </w:r>
    </w:p>
    <w:p w14:paraId="66301144">
      <w:pPr>
        <w:spacing w:after="0" w:line="324" w:lineRule="auto"/>
        <w:ind w:firstLine="640"/>
      </w:pPr>
      <w:r>
        <w:rPr>
          <w:rFonts w:ascii="Times New Roman" w:hAnsi="Times New Roman" w:eastAsia="仿宋_GB2312"/>
          <w:sz w:val="32"/>
        </w:rPr>
        <w:t>（十一）结余分配：指事业单位按照会计制度规定缴纳的企业所得税、提取的专用结余以及转入非财政拨款结余的金额等。</w:t>
      </w:r>
    </w:p>
    <w:p w14:paraId="7C2AC53E">
      <w:pPr>
        <w:spacing w:after="0" w:line="324" w:lineRule="auto"/>
        <w:ind w:firstLine="640"/>
      </w:pPr>
      <w:r>
        <w:rPr>
          <w:rFonts w:ascii="Times New Roman" w:hAnsi="Times New Roman" w:eastAsia="仿宋_GB2312"/>
          <w:sz w:val="32"/>
        </w:rPr>
        <w:t>（十二）年末结转和结余：指单位按有关规定结转到下年或以后年度继续使用的资金，或项目已完成等产生的结余资金。</w:t>
      </w:r>
    </w:p>
    <w:p w14:paraId="480AF272">
      <w:pPr>
        <w:spacing w:after="0" w:line="324" w:lineRule="auto"/>
        <w:ind w:firstLine="640"/>
      </w:pPr>
      <w:r>
        <w:rPr>
          <w:rFonts w:ascii="Times New Roman" w:hAnsi="Times New Roman" w:eastAsia="仿宋_GB2312"/>
          <w:sz w:val="32"/>
        </w:rPr>
        <w:t>（十三）基本支出：指为保障机构正常运转、完成日常工作任务而发生的人员支出和公用支出。</w:t>
      </w:r>
    </w:p>
    <w:p w14:paraId="33C6EA5D">
      <w:pPr>
        <w:spacing w:after="0" w:line="324" w:lineRule="auto"/>
        <w:ind w:firstLine="640"/>
      </w:pPr>
      <w:r>
        <w:rPr>
          <w:rFonts w:ascii="Times New Roman" w:hAnsi="Times New Roman" w:eastAsia="仿宋_GB2312"/>
          <w:sz w:val="32"/>
        </w:rPr>
        <w:t>（十四）项目支出：指在基本支出之外为完成特定行政任务或事业发展目标所发生的支出。</w:t>
      </w:r>
    </w:p>
    <w:p w14:paraId="53D6F7FB">
      <w:pPr>
        <w:spacing w:after="0" w:line="324" w:lineRule="auto"/>
        <w:ind w:firstLine="640"/>
      </w:pPr>
      <w:r>
        <w:rPr>
          <w:rFonts w:ascii="Times New Roman" w:hAnsi="Times New Roman" w:eastAsia="仿宋_GB2312"/>
          <w:sz w:val="32"/>
        </w:rPr>
        <w:t>（十五）经营支出：指事业单位在专业活动及辅助活动之外开展非独立核算经营活动发生的支出。</w:t>
      </w:r>
    </w:p>
    <w:p w14:paraId="1A73A6FD">
      <w:pPr>
        <w:spacing w:after="0" w:line="324" w:lineRule="auto"/>
        <w:ind w:firstLine="640"/>
      </w:pPr>
      <w:r>
        <w:rPr>
          <w:rFonts w:ascii="Times New Roman" w:hAnsi="Times New Roman" w:eastAsia="仿宋_GB2312"/>
          <w:sz w:val="32"/>
        </w:rPr>
        <w:t>（十六）“三公”经费：纳入省级财政预决算管理的“三公”经费，是指省直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燃料费、维修费、过桥过路费、保险费、安全奖励费用等支出；公务接待费反映单位按规定开支的各类公务接待（含外宾接待）费用。</w:t>
      </w:r>
    </w:p>
    <w:p w14:paraId="1893B334">
      <w:pPr>
        <w:spacing w:after="0" w:line="324" w:lineRule="auto"/>
        <w:ind w:firstLine="640"/>
      </w:pPr>
      <w:r>
        <w:rPr>
          <w:rFonts w:ascii="Times New Roman" w:hAnsi="Times New Roman" w:eastAsia="仿宋_GB2312"/>
          <w:sz w:val="32"/>
        </w:rPr>
        <w:t>（十七）机关运行经费：指为保障行政单位（包括参照公务员法管理的事业单位）运行用于购买货物和服务的各项资金，包括办公费、印刷费、邮电费、差旅费、会议费、福利费、日常维修费、专用材料及一般设备购置费、办公用房水电费、办公用房取暖费、办公用房物业管理费、公务用车运行维护费以及其他费用。</w:t>
      </w:r>
    </w:p>
    <w:p w14:paraId="5E0E3142">
      <w:pPr>
        <w:spacing w:after="0" w:line="324" w:lineRule="auto"/>
        <w:ind w:firstLine="640"/>
      </w:pPr>
      <w:r>
        <w:rPr>
          <w:rFonts w:ascii="Times New Roman" w:hAnsi="Times New Roman" w:eastAsia="仿宋_GB2312"/>
          <w:sz w:val="32"/>
        </w:rPr>
        <w:t>（十八）其他专用名词。</w:t>
      </w:r>
    </w:p>
    <w:p w14:paraId="5A7F4646">
      <w:pPr>
        <w:spacing w:after="0" w:line="324" w:lineRule="auto"/>
        <w:ind w:firstLine="640"/>
      </w:pPr>
      <w:r>
        <w:rPr>
          <w:rFonts w:ascii="Times New Roman" w:hAnsi="Times New Roman" w:eastAsia="仿宋_GB2312"/>
          <w:sz w:val="32"/>
        </w:rPr>
        <w:t>无</w:t>
      </w:r>
    </w:p>
    <w:p w14:paraId="73A0EAD3">
      <w:r>
        <w:br w:type="page"/>
      </w:r>
    </w:p>
    <w:p w14:paraId="12FBFF57">
      <w:pPr>
        <w:spacing w:after="120" w:line="312" w:lineRule="auto"/>
        <w:jc w:val="center"/>
      </w:pPr>
      <w:r>
        <w:rPr>
          <w:rFonts w:ascii="Times New Roman" w:hAnsi="Times New Roman" w:eastAsia="黑体"/>
          <w:sz w:val="32"/>
        </w:rPr>
        <w:t>第六部分　附件</w:t>
      </w:r>
    </w:p>
    <w:p w14:paraId="47356B91">
      <w:pPr>
        <w:spacing w:after="120" w:line="312" w:lineRule="auto"/>
        <w:ind w:firstLine="640" w:firstLineChars="200"/>
        <w:rPr>
          <w:rFonts w:ascii="Times New Roman" w:hAnsi="Times New Roman" w:eastAsia="黑体"/>
          <w:sz w:val="32"/>
        </w:rPr>
      </w:pPr>
    </w:p>
    <w:p w14:paraId="0C80B6C0">
      <w:pPr>
        <w:spacing w:after="120" w:line="312" w:lineRule="auto"/>
        <w:ind w:firstLine="640" w:firstLineChars="200"/>
      </w:pPr>
      <w:r>
        <w:rPr>
          <w:rFonts w:ascii="Times New Roman" w:hAnsi="Times New Roman" w:eastAsia="黑体"/>
          <w:sz w:val="32"/>
        </w:rPr>
        <w:t>2025年度随州市红十字会整体绩效评价自评表</w:t>
      </w:r>
    </w:p>
    <w:p w14:paraId="0A0903E4">
      <w:pPr>
        <w:spacing w:line="122" w:lineRule="exact"/>
        <w:rPr>
          <w:rFonts w:hint="eastAsia" w:ascii="Arial" w:hAnsi="Arial" w:eastAsia="Arial" w:cs="Arial"/>
          <w:sz w:val="21"/>
          <w:szCs w:val="21"/>
          <w:lang w:eastAsia="zh-CN"/>
        </w:rPr>
      </w:pPr>
    </w:p>
    <w:tbl>
      <w:tblPr>
        <w:tblStyle w:val="33"/>
        <w:tblW w:w="9300" w:type="dxa"/>
        <w:tblInd w:w="-5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67"/>
        <w:gridCol w:w="1318"/>
        <w:gridCol w:w="1302"/>
        <w:gridCol w:w="5"/>
        <w:gridCol w:w="2620"/>
        <w:gridCol w:w="784"/>
        <w:gridCol w:w="1018"/>
        <w:gridCol w:w="843"/>
        <w:gridCol w:w="743"/>
      </w:tblGrid>
      <w:tr w14:paraId="647354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355" w:hRule="atLeast"/>
        </w:trPr>
        <w:tc>
          <w:tcPr>
            <w:tcW w:w="1985" w:type="dxa"/>
            <w:gridSpan w:val="2"/>
            <w:tcBorders>
              <w:top w:val="single" w:color="000000" w:sz="4" w:space="0"/>
              <w:left w:val="single" w:color="000000" w:sz="4" w:space="0"/>
              <w:bottom w:val="single" w:color="000000" w:sz="4" w:space="0"/>
              <w:right w:val="single" w:color="000000" w:sz="4" w:space="0"/>
            </w:tcBorders>
            <w:vAlign w:val="center"/>
          </w:tcPr>
          <w:p w14:paraId="3140DE35">
            <w:pPr>
              <w:pStyle w:val="166"/>
              <w:spacing w:line="216" w:lineRule="auto"/>
              <w:jc w:val="center"/>
              <w:rPr>
                <w:kern w:val="2"/>
                <w:sz w:val="20"/>
                <w:szCs w:val="20"/>
              </w:rPr>
            </w:pPr>
            <w:r>
              <w:rPr>
                <w:rFonts w:hint="eastAsia"/>
                <w:kern w:val="2"/>
                <w:sz w:val="20"/>
                <w:szCs w:val="20"/>
              </w:rPr>
              <w:t>单位名称</w:t>
            </w:r>
          </w:p>
        </w:tc>
        <w:tc>
          <w:tcPr>
            <w:tcW w:w="7315" w:type="dxa"/>
            <w:gridSpan w:val="7"/>
            <w:tcBorders>
              <w:top w:val="single" w:color="000000" w:sz="4" w:space="0"/>
              <w:left w:val="single" w:color="000000" w:sz="4" w:space="0"/>
              <w:bottom w:val="single" w:color="000000" w:sz="4" w:space="0"/>
              <w:right w:val="single" w:color="000000" w:sz="4" w:space="0"/>
            </w:tcBorders>
            <w:vAlign w:val="center"/>
          </w:tcPr>
          <w:p w14:paraId="6D6528DE">
            <w:pPr>
              <w:keepNext w:val="0"/>
              <w:keepLines w:val="0"/>
              <w:pageBreakBefore w:val="0"/>
              <w:widowControl w:val="0"/>
              <w:kinsoku w:val="0"/>
              <w:wordWrap/>
              <w:overflowPunct/>
              <w:topLinePunct w:val="0"/>
              <w:autoSpaceDE w:val="0"/>
              <w:autoSpaceDN w:val="0"/>
              <w:bidi w:val="0"/>
              <w:adjustRightInd/>
              <w:snapToGrid/>
              <w:spacing w:after="0"/>
              <w:jc w:val="center"/>
              <w:textAlignment w:val="auto"/>
              <w:rPr>
                <w:rFonts w:ascii="Arial" w:hAnsi="Arial" w:eastAsia="宋体" w:cs="Arial"/>
                <w:color w:val="000000"/>
                <w:kern w:val="2"/>
                <w:sz w:val="20"/>
                <w:szCs w:val="20"/>
              </w:rPr>
            </w:pPr>
            <w:r>
              <w:rPr>
                <w:rFonts w:hint="eastAsia" w:eastAsia="宋体"/>
                <w:sz w:val="20"/>
                <w:szCs w:val="20"/>
              </w:rPr>
              <w:t>随州市红十字会</w:t>
            </w:r>
          </w:p>
        </w:tc>
      </w:tr>
      <w:tr w14:paraId="5F327C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613" w:hRule="atLeast"/>
        </w:trPr>
        <w:tc>
          <w:tcPr>
            <w:tcW w:w="1985" w:type="dxa"/>
            <w:gridSpan w:val="2"/>
            <w:tcBorders>
              <w:top w:val="single" w:color="000000" w:sz="4" w:space="0"/>
              <w:left w:val="single" w:color="000000" w:sz="4" w:space="0"/>
              <w:bottom w:val="single" w:color="000000" w:sz="4" w:space="0"/>
              <w:right w:val="single" w:color="000000" w:sz="4" w:space="0"/>
            </w:tcBorders>
            <w:vAlign w:val="center"/>
          </w:tcPr>
          <w:p w14:paraId="5AC72E0A">
            <w:pPr>
              <w:pStyle w:val="166"/>
              <w:spacing w:line="216" w:lineRule="auto"/>
              <w:jc w:val="center"/>
              <w:rPr>
                <w:kern w:val="2"/>
                <w:sz w:val="20"/>
                <w:szCs w:val="20"/>
              </w:rPr>
            </w:pPr>
            <w:r>
              <w:rPr>
                <w:rFonts w:hint="eastAsia"/>
                <w:kern w:val="2"/>
                <w:sz w:val="20"/>
                <w:szCs w:val="20"/>
              </w:rPr>
              <w:t>基本支出总额</w:t>
            </w:r>
          </w:p>
        </w:tc>
        <w:tc>
          <w:tcPr>
            <w:tcW w:w="4711" w:type="dxa"/>
            <w:gridSpan w:val="4"/>
            <w:tcBorders>
              <w:top w:val="single" w:color="000000" w:sz="4" w:space="0"/>
              <w:left w:val="single" w:color="000000" w:sz="4" w:space="0"/>
              <w:bottom w:val="single" w:color="000000" w:sz="4" w:space="0"/>
              <w:right w:val="single" w:color="000000" w:sz="4" w:space="0"/>
            </w:tcBorders>
            <w:vAlign w:val="center"/>
          </w:tcPr>
          <w:p w14:paraId="2F9FDDF1">
            <w:pPr>
              <w:pStyle w:val="166"/>
              <w:spacing w:line="216" w:lineRule="auto"/>
              <w:jc w:val="center"/>
              <w:rPr>
                <w:kern w:val="2"/>
                <w:sz w:val="20"/>
                <w:szCs w:val="20"/>
              </w:rPr>
            </w:pPr>
            <w:r>
              <w:rPr>
                <w:rFonts w:hint="eastAsia"/>
                <w:kern w:val="2"/>
                <w:sz w:val="20"/>
                <w:szCs w:val="20"/>
              </w:rPr>
              <w:t xml:space="preserve">136.26 </w:t>
            </w:r>
          </w:p>
        </w:tc>
        <w:tc>
          <w:tcPr>
            <w:tcW w:w="1018" w:type="dxa"/>
            <w:tcBorders>
              <w:top w:val="single" w:color="000000" w:sz="4" w:space="0"/>
              <w:left w:val="single" w:color="000000" w:sz="4" w:space="0"/>
              <w:bottom w:val="single" w:color="000000" w:sz="4" w:space="0"/>
              <w:right w:val="single" w:color="000000" w:sz="4" w:space="0"/>
            </w:tcBorders>
            <w:vAlign w:val="center"/>
          </w:tcPr>
          <w:p w14:paraId="362F97C9">
            <w:pPr>
              <w:pStyle w:val="166"/>
              <w:spacing w:line="216" w:lineRule="auto"/>
              <w:jc w:val="center"/>
              <w:rPr>
                <w:kern w:val="2"/>
                <w:sz w:val="20"/>
                <w:szCs w:val="20"/>
              </w:rPr>
            </w:pPr>
            <w:r>
              <w:rPr>
                <w:rFonts w:hint="eastAsia"/>
                <w:kern w:val="2"/>
                <w:sz w:val="20"/>
                <w:szCs w:val="20"/>
              </w:rPr>
              <w:t>项目支出总额</w:t>
            </w:r>
          </w:p>
        </w:tc>
        <w:tc>
          <w:tcPr>
            <w:tcW w:w="1586" w:type="dxa"/>
            <w:gridSpan w:val="2"/>
            <w:tcBorders>
              <w:top w:val="single" w:color="000000" w:sz="4" w:space="0"/>
              <w:left w:val="single" w:color="000000" w:sz="4" w:space="0"/>
              <w:bottom w:val="single" w:color="000000" w:sz="4" w:space="0"/>
              <w:right w:val="single" w:color="000000" w:sz="4" w:space="0"/>
            </w:tcBorders>
            <w:vAlign w:val="center"/>
          </w:tcPr>
          <w:p w14:paraId="2C18B29C">
            <w:pPr>
              <w:pStyle w:val="166"/>
              <w:spacing w:line="216" w:lineRule="auto"/>
              <w:jc w:val="center"/>
              <w:rPr>
                <w:rFonts w:hint="default" w:eastAsia="宋体"/>
                <w:kern w:val="2"/>
                <w:sz w:val="20"/>
                <w:szCs w:val="20"/>
                <w:lang w:val="en-US" w:eastAsia="zh-CN"/>
              </w:rPr>
            </w:pPr>
            <w:r>
              <w:rPr>
                <w:rFonts w:hint="eastAsia"/>
                <w:kern w:val="2"/>
                <w:sz w:val="20"/>
                <w:szCs w:val="20"/>
                <w:lang w:val="en-US" w:eastAsia="zh-CN"/>
              </w:rPr>
              <w:t>51.85</w:t>
            </w:r>
          </w:p>
        </w:tc>
      </w:tr>
      <w:tr w14:paraId="5F59D1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152" w:hRule="atLeast"/>
        </w:trPr>
        <w:tc>
          <w:tcPr>
            <w:tcW w:w="1985" w:type="dxa"/>
            <w:gridSpan w:val="2"/>
            <w:tcBorders>
              <w:top w:val="single" w:color="000000" w:sz="4" w:space="0"/>
              <w:left w:val="single" w:color="000000" w:sz="4" w:space="0"/>
              <w:bottom w:val="single" w:color="000000" w:sz="4" w:space="0"/>
              <w:right w:val="single" w:color="000000" w:sz="4" w:space="0"/>
            </w:tcBorders>
            <w:vAlign w:val="center"/>
          </w:tcPr>
          <w:p w14:paraId="00825D3B">
            <w:pPr>
              <w:pStyle w:val="166"/>
              <w:spacing w:line="216" w:lineRule="auto"/>
              <w:jc w:val="center"/>
              <w:rPr>
                <w:kern w:val="2"/>
                <w:sz w:val="20"/>
                <w:szCs w:val="20"/>
              </w:rPr>
            </w:pPr>
            <w:r>
              <w:rPr>
                <w:rFonts w:hint="eastAsia"/>
                <w:kern w:val="2"/>
                <w:sz w:val="20"/>
                <w:szCs w:val="20"/>
              </w:rPr>
              <w:t>年度目标</w:t>
            </w:r>
          </w:p>
        </w:tc>
        <w:tc>
          <w:tcPr>
            <w:tcW w:w="7315" w:type="dxa"/>
            <w:gridSpan w:val="7"/>
            <w:tcBorders>
              <w:top w:val="single" w:color="000000" w:sz="4" w:space="0"/>
              <w:left w:val="single" w:color="000000" w:sz="4" w:space="0"/>
              <w:bottom w:val="single" w:color="000000" w:sz="4" w:space="0"/>
              <w:right w:val="single" w:color="000000" w:sz="4" w:space="0"/>
            </w:tcBorders>
            <w:vAlign w:val="center"/>
          </w:tcPr>
          <w:p w14:paraId="7D91F4A0">
            <w:pPr>
              <w:keepNext w:val="0"/>
              <w:keepLines w:val="0"/>
              <w:pageBreakBefore w:val="0"/>
              <w:widowControl w:val="0"/>
              <w:kinsoku w:val="0"/>
              <w:wordWrap/>
              <w:overflowPunct/>
              <w:topLinePunct w:val="0"/>
              <w:autoSpaceDE w:val="0"/>
              <w:autoSpaceDN w:val="0"/>
              <w:bidi w:val="0"/>
              <w:adjustRightInd/>
              <w:snapToGrid/>
              <w:spacing w:after="0" w:line="240" w:lineRule="auto"/>
              <w:jc w:val="left"/>
              <w:textAlignment w:val="auto"/>
              <w:rPr>
                <w:rFonts w:ascii="Arial" w:hAnsi="Arial" w:eastAsia="Arial" w:cs="Arial"/>
                <w:color w:val="000000"/>
                <w:kern w:val="2"/>
                <w:sz w:val="20"/>
                <w:szCs w:val="20"/>
              </w:rPr>
            </w:pPr>
            <w:r>
              <w:rPr>
                <w:rFonts w:hint="eastAsia" w:ascii="仿宋_GB2312" w:hAnsi="宋体" w:eastAsia="仿宋_GB2312" w:cs="仿宋_GB2312"/>
                <w:color w:val="auto"/>
                <w:kern w:val="0"/>
                <w:lang w:val="en-US" w:eastAsia="zh-CN"/>
              </w:rPr>
              <w:t>1.</w:t>
            </w:r>
            <w:r>
              <w:rPr>
                <w:rFonts w:hint="eastAsia" w:ascii="仿宋_GB2312" w:hAnsi="宋体" w:eastAsia="仿宋_GB2312" w:cs="仿宋_GB2312"/>
                <w:color w:val="auto"/>
                <w:kern w:val="0"/>
              </w:rPr>
              <w:t>储备救助物资；</w:t>
            </w:r>
            <w:r>
              <w:rPr>
                <w:rFonts w:hint="eastAsia" w:ascii="仿宋_GB2312" w:hAnsi="宋体" w:eastAsia="仿宋_GB2312" w:cs="仿宋_GB2312"/>
                <w:color w:val="auto"/>
                <w:kern w:val="0"/>
                <w:lang w:val="en-US" w:eastAsia="zh-CN"/>
              </w:rPr>
              <w:t>2.</w:t>
            </w:r>
            <w:r>
              <w:rPr>
                <w:rFonts w:hint="eastAsia" w:ascii="仿宋_GB2312" w:hAnsi="宋体" w:eastAsia="仿宋_GB2312" w:cs="仿宋_GB2312"/>
                <w:color w:val="auto"/>
                <w:kern w:val="0"/>
              </w:rPr>
              <w:t>开展应急救护宣传普及，组织开展初级救护员培训，组织救护师资培训工作；</w:t>
            </w:r>
            <w:r>
              <w:rPr>
                <w:rFonts w:hint="eastAsia" w:ascii="仿宋_GB2312" w:hAnsi="宋体" w:eastAsia="仿宋_GB2312" w:cs="仿宋_GB2312"/>
                <w:color w:val="auto"/>
                <w:kern w:val="0"/>
                <w:lang w:val="en-US" w:eastAsia="zh-CN"/>
              </w:rPr>
              <w:t>3.</w:t>
            </w:r>
            <w:r>
              <w:rPr>
                <w:rFonts w:hint="eastAsia" w:ascii="仿宋_GB2312" w:hAnsi="宋体" w:eastAsia="仿宋_GB2312" w:cs="仿宋_GB2312"/>
                <w:color w:val="auto"/>
                <w:kern w:val="0"/>
              </w:rPr>
              <w:t>开展人道主义救助工作</w:t>
            </w:r>
            <w:r>
              <w:rPr>
                <w:rFonts w:hint="eastAsia" w:ascii="仿宋_GB2312" w:hAnsi="宋体" w:eastAsia="仿宋_GB2312" w:cs="仿宋_GB2312"/>
                <w:color w:val="auto"/>
                <w:kern w:val="0"/>
                <w:lang w:eastAsia="zh-CN"/>
              </w:rPr>
              <w:t>；</w:t>
            </w:r>
            <w:r>
              <w:rPr>
                <w:rFonts w:hint="eastAsia" w:ascii="仿宋_GB2312" w:hAnsi="宋体" w:eastAsia="仿宋_GB2312" w:cs="仿宋_GB2312"/>
                <w:color w:val="auto"/>
                <w:kern w:val="0"/>
                <w:lang w:val="en-US" w:eastAsia="zh-CN"/>
              </w:rPr>
              <w:t>4.</w:t>
            </w:r>
            <w:r>
              <w:rPr>
                <w:rFonts w:hint="eastAsia" w:ascii="仿宋_GB2312" w:hAnsi="宋体" w:eastAsia="仿宋_GB2312" w:cs="仿宋_GB2312"/>
                <w:color w:val="auto"/>
                <w:kern w:val="0"/>
              </w:rPr>
              <w:t>进行募捐活动，依法接受捐赠；</w:t>
            </w:r>
            <w:r>
              <w:rPr>
                <w:rFonts w:hint="eastAsia" w:ascii="仿宋_GB2312" w:hAnsi="宋体" w:eastAsia="仿宋_GB2312" w:cs="仿宋_GB2312"/>
                <w:color w:val="auto"/>
                <w:kern w:val="0"/>
                <w:lang w:val="en-US" w:eastAsia="zh-CN"/>
              </w:rPr>
              <w:t>5.</w:t>
            </w:r>
            <w:r>
              <w:rPr>
                <w:rFonts w:hint="eastAsia" w:ascii="仿宋_GB2312" w:hAnsi="宋体" w:eastAsia="仿宋_GB2312" w:cs="仿宋_GB2312"/>
                <w:color w:val="auto"/>
                <w:kern w:val="0"/>
              </w:rPr>
              <w:t>参与器官和遗体捐献工作；</w:t>
            </w:r>
            <w:r>
              <w:rPr>
                <w:rFonts w:hint="eastAsia" w:ascii="仿宋_GB2312" w:hAnsi="宋体" w:eastAsia="仿宋_GB2312" w:cs="仿宋_GB2312"/>
                <w:color w:val="auto"/>
                <w:kern w:val="0"/>
                <w:lang w:val="en-US" w:eastAsia="zh-CN"/>
              </w:rPr>
              <w:t>6.</w:t>
            </w:r>
            <w:r>
              <w:rPr>
                <w:rFonts w:hint="eastAsia" w:ascii="仿宋_GB2312" w:hAnsi="宋体" w:eastAsia="仿宋_GB2312" w:cs="仿宋_GB2312"/>
                <w:color w:val="auto"/>
                <w:kern w:val="0"/>
              </w:rPr>
              <w:t>参与宣传无偿献血、造血干细胞捐献宣传工作；</w:t>
            </w:r>
            <w:r>
              <w:rPr>
                <w:rFonts w:hint="eastAsia" w:ascii="仿宋_GB2312" w:hAnsi="宋体" w:eastAsia="仿宋_GB2312" w:cs="仿宋_GB2312"/>
                <w:color w:val="auto"/>
                <w:kern w:val="0"/>
                <w:lang w:val="en-US" w:eastAsia="zh-CN"/>
              </w:rPr>
              <w:t>7.</w:t>
            </w:r>
            <w:r>
              <w:rPr>
                <w:rFonts w:hint="eastAsia" w:ascii="仿宋_GB2312" w:hAnsi="宋体" w:eastAsia="仿宋_GB2312" w:cs="仿宋_GB2312"/>
                <w:color w:val="auto"/>
                <w:kern w:val="0"/>
              </w:rPr>
              <w:t>开展社会服务、社区红十字服务及红十字青少年活动。</w:t>
            </w:r>
          </w:p>
        </w:tc>
      </w:tr>
      <w:tr w14:paraId="35C48F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503" w:hRule="atLeast"/>
        </w:trPr>
        <w:tc>
          <w:tcPr>
            <w:tcW w:w="667" w:type="dxa"/>
            <w:vMerge w:val="restart"/>
            <w:tcBorders>
              <w:top w:val="single" w:color="000000" w:sz="4" w:space="0"/>
              <w:left w:val="single" w:color="000000" w:sz="4" w:space="0"/>
              <w:bottom w:val="single" w:color="000000" w:sz="4" w:space="0"/>
              <w:right w:val="single" w:color="000000" w:sz="4" w:space="0"/>
            </w:tcBorders>
            <w:textDirection w:val="tbRlV"/>
            <w:vAlign w:val="center"/>
          </w:tcPr>
          <w:p w14:paraId="67B75CD3">
            <w:pPr>
              <w:pStyle w:val="166"/>
              <w:spacing w:line="232" w:lineRule="auto"/>
              <w:jc w:val="center"/>
              <w:rPr>
                <w:kern w:val="2"/>
                <w:sz w:val="20"/>
                <w:szCs w:val="20"/>
              </w:rPr>
            </w:pPr>
            <w:r>
              <w:rPr>
                <w:rFonts w:hint="eastAsia"/>
                <w:kern w:val="2"/>
                <w:sz w:val="20"/>
                <w:szCs w:val="20"/>
              </w:rPr>
              <w:t>度效标</w:t>
            </w:r>
          </w:p>
          <w:p w14:paraId="15BB5921">
            <w:pPr>
              <w:pStyle w:val="166"/>
              <w:spacing w:line="216" w:lineRule="auto"/>
              <w:jc w:val="center"/>
              <w:rPr>
                <w:kern w:val="2"/>
                <w:sz w:val="20"/>
                <w:szCs w:val="20"/>
              </w:rPr>
            </w:pPr>
            <w:r>
              <w:rPr>
                <w:rFonts w:hint="eastAsia"/>
                <w:kern w:val="2"/>
                <w:sz w:val="20"/>
                <w:szCs w:val="20"/>
              </w:rPr>
              <w:t>年绩指</w:t>
            </w:r>
          </w:p>
        </w:tc>
        <w:tc>
          <w:tcPr>
            <w:tcW w:w="1318" w:type="dxa"/>
            <w:tcBorders>
              <w:top w:val="single" w:color="000000" w:sz="4" w:space="0"/>
              <w:left w:val="single" w:color="000000" w:sz="4" w:space="0"/>
              <w:bottom w:val="single" w:color="000000" w:sz="4" w:space="0"/>
              <w:right w:val="single" w:color="000000" w:sz="4" w:space="0"/>
            </w:tcBorders>
            <w:vAlign w:val="center"/>
          </w:tcPr>
          <w:p w14:paraId="241BADE1">
            <w:pPr>
              <w:pStyle w:val="166"/>
              <w:spacing w:line="216" w:lineRule="auto"/>
              <w:jc w:val="center"/>
              <w:rPr>
                <w:kern w:val="2"/>
                <w:sz w:val="20"/>
                <w:szCs w:val="20"/>
              </w:rPr>
            </w:pPr>
            <w:r>
              <w:rPr>
                <w:rFonts w:hint="eastAsia"/>
                <w:kern w:val="2"/>
                <w:sz w:val="20"/>
                <w:szCs w:val="20"/>
                <w:lang w:val="en-US" w:eastAsia="zh-CN"/>
              </w:rPr>
              <w:t>一</w:t>
            </w:r>
            <w:r>
              <w:rPr>
                <w:rFonts w:hint="eastAsia"/>
                <w:kern w:val="2"/>
                <w:sz w:val="20"/>
                <w:szCs w:val="20"/>
              </w:rPr>
              <w:t>级指标</w:t>
            </w:r>
          </w:p>
        </w:tc>
        <w:tc>
          <w:tcPr>
            <w:tcW w:w="1302" w:type="dxa"/>
            <w:tcBorders>
              <w:top w:val="single" w:color="000000" w:sz="4" w:space="0"/>
              <w:left w:val="single" w:color="000000" w:sz="4" w:space="0"/>
              <w:bottom w:val="single" w:color="000000" w:sz="4" w:space="0"/>
              <w:right w:val="single" w:color="auto" w:sz="4" w:space="0"/>
            </w:tcBorders>
            <w:vAlign w:val="center"/>
          </w:tcPr>
          <w:p w14:paraId="7F66AA03">
            <w:pPr>
              <w:pStyle w:val="166"/>
              <w:spacing w:line="216" w:lineRule="auto"/>
              <w:jc w:val="center"/>
              <w:rPr>
                <w:rFonts w:hint="default" w:eastAsia="宋体"/>
                <w:kern w:val="2"/>
                <w:sz w:val="20"/>
                <w:szCs w:val="20"/>
                <w:lang w:val="en-US" w:eastAsia="zh-CN"/>
              </w:rPr>
            </w:pPr>
            <w:r>
              <w:rPr>
                <w:rFonts w:hint="eastAsia"/>
                <w:kern w:val="2"/>
                <w:sz w:val="20"/>
                <w:szCs w:val="20"/>
                <w:lang w:val="en-US" w:eastAsia="zh-CN"/>
              </w:rPr>
              <w:t>二级指标</w:t>
            </w:r>
          </w:p>
        </w:tc>
        <w:tc>
          <w:tcPr>
            <w:tcW w:w="2625" w:type="dxa"/>
            <w:gridSpan w:val="2"/>
            <w:tcBorders>
              <w:top w:val="single" w:color="000000" w:sz="4" w:space="0"/>
              <w:left w:val="single" w:color="auto" w:sz="4" w:space="0"/>
              <w:bottom w:val="single" w:color="000000" w:sz="4" w:space="0"/>
              <w:right w:val="single" w:color="000000" w:sz="4" w:space="0"/>
            </w:tcBorders>
            <w:vAlign w:val="center"/>
          </w:tcPr>
          <w:p w14:paraId="1D2A31D2">
            <w:pPr>
              <w:pStyle w:val="166"/>
              <w:spacing w:line="216" w:lineRule="auto"/>
              <w:jc w:val="center"/>
              <w:rPr>
                <w:rFonts w:hint="eastAsia"/>
                <w:kern w:val="2"/>
                <w:sz w:val="20"/>
                <w:szCs w:val="20"/>
                <w:lang w:val="en-US" w:eastAsia="zh-CN"/>
              </w:rPr>
            </w:pPr>
            <w:r>
              <w:rPr>
                <w:rFonts w:hint="eastAsia"/>
                <w:kern w:val="2"/>
                <w:sz w:val="20"/>
                <w:szCs w:val="20"/>
                <w:lang w:val="en-US" w:eastAsia="zh-CN"/>
              </w:rPr>
              <w:t>三</w:t>
            </w:r>
            <w:r>
              <w:rPr>
                <w:rFonts w:hint="eastAsia"/>
                <w:kern w:val="2"/>
                <w:sz w:val="20"/>
                <w:szCs w:val="20"/>
              </w:rPr>
              <w:t>级指标</w:t>
            </w:r>
          </w:p>
        </w:tc>
        <w:tc>
          <w:tcPr>
            <w:tcW w:w="784" w:type="dxa"/>
            <w:tcBorders>
              <w:top w:val="single" w:color="000000" w:sz="4" w:space="0"/>
              <w:left w:val="single" w:color="000000" w:sz="4" w:space="0"/>
              <w:bottom w:val="single" w:color="000000" w:sz="4" w:space="0"/>
              <w:right w:val="single" w:color="000000" w:sz="4" w:space="0"/>
            </w:tcBorders>
            <w:vAlign w:val="center"/>
          </w:tcPr>
          <w:p w14:paraId="6764BEF0">
            <w:pPr>
              <w:pStyle w:val="166"/>
              <w:spacing w:line="216" w:lineRule="auto"/>
              <w:jc w:val="center"/>
              <w:rPr>
                <w:rFonts w:hint="eastAsia"/>
                <w:kern w:val="2"/>
                <w:sz w:val="20"/>
                <w:szCs w:val="20"/>
              </w:rPr>
            </w:pPr>
            <w:r>
              <w:rPr>
                <w:rFonts w:hint="eastAsia"/>
                <w:kern w:val="2"/>
                <w:sz w:val="20"/>
                <w:szCs w:val="20"/>
              </w:rPr>
              <w:t>指标</w:t>
            </w:r>
          </w:p>
          <w:p w14:paraId="47EEED0C">
            <w:pPr>
              <w:pStyle w:val="166"/>
              <w:spacing w:line="216" w:lineRule="auto"/>
              <w:jc w:val="center"/>
              <w:rPr>
                <w:kern w:val="2"/>
                <w:sz w:val="20"/>
                <w:szCs w:val="20"/>
              </w:rPr>
            </w:pPr>
            <w:r>
              <w:rPr>
                <w:rFonts w:hint="eastAsia"/>
                <w:kern w:val="2"/>
                <w:sz w:val="20"/>
                <w:szCs w:val="20"/>
              </w:rPr>
              <w:t>分类</w:t>
            </w:r>
          </w:p>
        </w:tc>
        <w:tc>
          <w:tcPr>
            <w:tcW w:w="1018" w:type="dxa"/>
            <w:tcBorders>
              <w:top w:val="single" w:color="000000" w:sz="4" w:space="0"/>
              <w:left w:val="single" w:color="000000" w:sz="4" w:space="0"/>
              <w:bottom w:val="single" w:color="000000" w:sz="4" w:space="0"/>
              <w:right w:val="single" w:color="000000" w:sz="4" w:space="0"/>
            </w:tcBorders>
            <w:vAlign w:val="center"/>
          </w:tcPr>
          <w:p w14:paraId="340878C7">
            <w:pPr>
              <w:pStyle w:val="166"/>
              <w:spacing w:line="216" w:lineRule="auto"/>
              <w:jc w:val="center"/>
              <w:rPr>
                <w:kern w:val="2"/>
                <w:sz w:val="20"/>
                <w:szCs w:val="20"/>
              </w:rPr>
            </w:pPr>
            <w:r>
              <w:rPr>
                <w:rFonts w:hint="eastAsia"/>
                <w:kern w:val="2"/>
                <w:sz w:val="20"/>
                <w:szCs w:val="20"/>
              </w:rPr>
              <w:t>年初目标值(</w:t>
            </w:r>
            <w:r>
              <w:rPr>
                <w:rFonts w:hint="eastAsia"/>
                <w:kern w:val="2"/>
                <w:sz w:val="20"/>
                <w:szCs w:val="20"/>
                <w:lang w:eastAsia="zh-CN"/>
              </w:rPr>
              <w:t>A</w:t>
            </w:r>
            <w:r>
              <w:rPr>
                <w:rFonts w:hint="eastAsia"/>
                <w:kern w:val="2"/>
                <w:sz w:val="20"/>
                <w:szCs w:val="20"/>
              </w:rPr>
              <w:t>)</w:t>
            </w:r>
          </w:p>
        </w:tc>
        <w:tc>
          <w:tcPr>
            <w:tcW w:w="843" w:type="dxa"/>
            <w:tcBorders>
              <w:top w:val="single" w:color="000000" w:sz="4" w:space="0"/>
              <w:left w:val="single" w:color="000000" w:sz="4" w:space="0"/>
              <w:bottom w:val="single" w:color="000000" w:sz="4" w:space="0"/>
              <w:right w:val="single" w:color="000000" w:sz="4" w:space="0"/>
            </w:tcBorders>
            <w:vAlign w:val="center"/>
          </w:tcPr>
          <w:p w14:paraId="0E7522CF">
            <w:pPr>
              <w:pStyle w:val="166"/>
              <w:spacing w:line="216" w:lineRule="auto"/>
              <w:jc w:val="center"/>
              <w:rPr>
                <w:kern w:val="2"/>
                <w:sz w:val="20"/>
                <w:szCs w:val="20"/>
              </w:rPr>
            </w:pPr>
            <w:r>
              <w:rPr>
                <w:rFonts w:hint="eastAsia"/>
                <w:kern w:val="2"/>
                <w:sz w:val="20"/>
                <w:szCs w:val="20"/>
              </w:rPr>
              <w:t>实际完成值(</w:t>
            </w:r>
            <w:r>
              <w:rPr>
                <w:rFonts w:hint="eastAsia"/>
                <w:kern w:val="2"/>
                <w:sz w:val="20"/>
                <w:szCs w:val="20"/>
                <w:lang w:eastAsia="zh-CN"/>
              </w:rPr>
              <w:t>B</w:t>
            </w:r>
            <w:r>
              <w:rPr>
                <w:rFonts w:hint="eastAsia"/>
                <w:kern w:val="2"/>
                <w:sz w:val="20"/>
                <w:szCs w:val="20"/>
              </w:rPr>
              <w:t>)</w:t>
            </w:r>
          </w:p>
        </w:tc>
        <w:tc>
          <w:tcPr>
            <w:tcW w:w="743" w:type="dxa"/>
            <w:tcBorders>
              <w:top w:val="single" w:color="000000" w:sz="4" w:space="0"/>
              <w:left w:val="single" w:color="000000" w:sz="4" w:space="0"/>
              <w:bottom w:val="single" w:color="000000" w:sz="4" w:space="0"/>
              <w:right w:val="single" w:color="000000" w:sz="4" w:space="0"/>
            </w:tcBorders>
            <w:vAlign w:val="center"/>
          </w:tcPr>
          <w:p w14:paraId="5602685C">
            <w:pPr>
              <w:pStyle w:val="166"/>
              <w:spacing w:line="216" w:lineRule="auto"/>
              <w:jc w:val="center"/>
              <w:rPr>
                <w:kern w:val="2"/>
                <w:sz w:val="20"/>
                <w:szCs w:val="20"/>
                <w:lang w:eastAsia="zh-CN"/>
              </w:rPr>
            </w:pPr>
            <w:r>
              <w:rPr>
                <w:rFonts w:hint="eastAsia"/>
                <w:kern w:val="2"/>
                <w:sz w:val="20"/>
                <w:szCs w:val="20"/>
                <w:lang w:eastAsia="zh-CN"/>
              </w:rPr>
              <w:t>得分</w:t>
            </w:r>
          </w:p>
        </w:tc>
      </w:tr>
      <w:tr w14:paraId="1572F6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549" w:hRule="atLeast"/>
        </w:trPr>
        <w:tc>
          <w:tcPr>
            <w:tcW w:w="667" w:type="dxa"/>
            <w:vMerge w:val="continue"/>
            <w:tcBorders>
              <w:top w:val="single" w:color="000000" w:sz="4" w:space="0"/>
              <w:left w:val="single" w:color="000000" w:sz="4" w:space="0"/>
              <w:bottom w:val="single" w:color="000000" w:sz="4" w:space="0"/>
              <w:right w:val="single" w:color="000000" w:sz="4" w:space="0"/>
            </w:tcBorders>
            <w:vAlign w:val="center"/>
          </w:tcPr>
          <w:p w14:paraId="15CDB20B">
            <w:pPr>
              <w:jc w:val="center"/>
              <w:rPr>
                <w:rFonts w:ascii="宋体" w:hAnsi="宋体" w:eastAsia="宋体" w:cs="宋体"/>
                <w:color w:val="000000"/>
                <w:kern w:val="2"/>
                <w:sz w:val="20"/>
                <w:szCs w:val="20"/>
              </w:rPr>
            </w:pPr>
          </w:p>
        </w:tc>
        <w:tc>
          <w:tcPr>
            <w:tcW w:w="1318" w:type="dxa"/>
            <w:vMerge w:val="restart"/>
            <w:tcBorders>
              <w:top w:val="single" w:color="000000" w:sz="4" w:space="0"/>
              <w:left w:val="single" w:color="000000" w:sz="4" w:space="0"/>
              <w:right w:val="single" w:color="000000" w:sz="4" w:space="0"/>
            </w:tcBorders>
            <w:vAlign w:val="center"/>
          </w:tcPr>
          <w:p w14:paraId="18FAAD60">
            <w:pPr>
              <w:pStyle w:val="166"/>
              <w:spacing w:line="216" w:lineRule="auto"/>
              <w:jc w:val="center"/>
              <w:rPr>
                <w:rFonts w:hint="default"/>
                <w:kern w:val="2"/>
                <w:sz w:val="20"/>
                <w:szCs w:val="20"/>
                <w:lang w:val="en-US" w:eastAsia="zh-CN"/>
              </w:rPr>
            </w:pPr>
            <w:r>
              <w:rPr>
                <w:rFonts w:hint="eastAsia"/>
                <w:kern w:val="2"/>
                <w:sz w:val="20"/>
                <w:szCs w:val="20"/>
                <w:lang w:val="en-US" w:eastAsia="zh-CN"/>
              </w:rPr>
              <w:t>运行成本</w:t>
            </w:r>
          </w:p>
        </w:tc>
        <w:tc>
          <w:tcPr>
            <w:tcW w:w="1302" w:type="dxa"/>
            <w:tcBorders>
              <w:top w:val="single" w:color="000000" w:sz="4" w:space="0"/>
              <w:left w:val="single" w:color="000000" w:sz="4" w:space="0"/>
              <w:bottom w:val="single" w:color="000000" w:sz="4" w:space="0"/>
              <w:right w:val="single" w:color="auto" w:sz="4" w:space="0"/>
            </w:tcBorders>
            <w:vAlign w:val="center"/>
          </w:tcPr>
          <w:p w14:paraId="5F1AE52D">
            <w:pPr>
              <w:pStyle w:val="166"/>
              <w:spacing w:line="216" w:lineRule="auto"/>
              <w:jc w:val="center"/>
              <w:rPr>
                <w:kern w:val="2"/>
                <w:sz w:val="20"/>
                <w:szCs w:val="20"/>
                <w:lang w:eastAsia="zh-CN"/>
              </w:rPr>
            </w:pPr>
            <w:r>
              <w:rPr>
                <w:rFonts w:hint="eastAsia"/>
                <w:kern w:val="2"/>
                <w:sz w:val="20"/>
                <w:szCs w:val="20"/>
              </w:rPr>
              <w:t>公用经费控制</w:t>
            </w:r>
            <w:r>
              <w:rPr>
                <w:rFonts w:hint="eastAsia"/>
                <w:kern w:val="2"/>
                <w:sz w:val="20"/>
                <w:szCs w:val="20"/>
                <w:lang w:eastAsia="zh-CN"/>
              </w:rPr>
              <w:t>（</w:t>
            </w:r>
            <w:r>
              <w:rPr>
                <w:rFonts w:hint="eastAsia"/>
                <w:kern w:val="2"/>
                <w:sz w:val="20"/>
                <w:szCs w:val="20"/>
                <w:lang w:val="en-US" w:eastAsia="zh-CN"/>
              </w:rPr>
              <w:t>3</w:t>
            </w:r>
            <w:r>
              <w:rPr>
                <w:rFonts w:hint="eastAsia"/>
                <w:kern w:val="2"/>
                <w:sz w:val="20"/>
                <w:szCs w:val="20"/>
                <w:lang w:eastAsia="zh-CN"/>
              </w:rPr>
              <w:t>分）</w:t>
            </w:r>
          </w:p>
        </w:tc>
        <w:tc>
          <w:tcPr>
            <w:tcW w:w="2625" w:type="dxa"/>
            <w:gridSpan w:val="2"/>
            <w:tcBorders>
              <w:top w:val="single" w:color="000000" w:sz="4" w:space="0"/>
              <w:left w:val="single" w:color="auto" w:sz="4" w:space="0"/>
              <w:bottom w:val="single" w:color="000000" w:sz="4" w:space="0"/>
              <w:right w:val="single" w:color="000000" w:sz="4" w:space="0"/>
            </w:tcBorders>
            <w:vAlign w:val="center"/>
          </w:tcPr>
          <w:p w14:paraId="6013AC5D">
            <w:pPr>
              <w:pStyle w:val="166"/>
              <w:spacing w:line="216" w:lineRule="auto"/>
              <w:jc w:val="both"/>
              <w:rPr>
                <w:rFonts w:hint="eastAsia"/>
                <w:kern w:val="2"/>
                <w:sz w:val="20"/>
                <w:szCs w:val="20"/>
                <w:lang w:eastAsia="zh-CN"/>
              </w:rPr>
            </w:pPr>
            <w:r>
              <w:rPr>
                <w:rFonts w:hint="eastAsia"/>
                <w:kern w:val="2"/>
                <w:sz w:val="20"/>
                <w:szCs w:val="20"/>
              </w:rPr>
              <w:t>公用经费控制率</w:t>
            </w:r>
            <w:r>
              <w:rPr>
                <w:rFonts w:hint="eastAsia"/>
                <w:kern w:val="2"/>
                <w:sz w:val="20"/>
                <w:szCs w:val="20"/>
                <w:lang w:eastAsia="zh-CN"/>
              </w:rPr>
              <w:t>（</w:t>
            </w:r>
            <w:r>
              <w:rPr>
                <w:rFonts w:hint="eastAsia"/>
                <w:kern w:val="2"/>
                <w:sz w:val="20"/>
                <w:szCs w:val="20"/>
                <w:lang w:val="en-US" w:eastAsia="zh-CN"/>
              </w:rPr>
              <w:t>3</w:t>
            </w:r>
            <w:r>
              <w:rPr>
                <w:rFonts w:hint="eastAsia"/>
                <w:kern w:val="2"/>
                <w:sz w:val="20"/>
                <w:szCs w:val="20"/>
                <w:lang w:eastAsia="zh-CN"/>
              </w:rPr>
              <w:t>分）</w:t>
            </w:r>
          </w:p>
        </w:tc>
        <w:tc>
          <w:tcPr>
            <w:tcW w:w="784" w:type="dxa"/>
            <w:tcBorders>
              <w:top w:val="single" w:color="000000" w:sz="4" w:space="0"/>
              <w:left w:val="single" w:color="000000" w:sz="4" w:space="0"/>
              <w:bottom w:val="single" w:color="000000" w:sz="4" w:space="0"/>
              <w:right w:val="single" w:color="000000" w:sz="4" w:space="0"/>
            </w:tcBorders>
            <w:vAlign w:val="center"/>
          </w:tcPr>
          <w:p w14:paraId="31675703">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default"/>
                <w:kern w:val="2"/>
                <w:sz w:val="20"/>
                <w:szCs w:val="20"/>
                <w:lang w:val="en-US" w:eastAsia="zh-CN"/>
              </w:rPr>
            </w:pPr>
            <w:r>
              <w:rPr>
                <w:rFonts w:hint="eastAsia"/>
                <w:kern w:val="2"/>
                <w:sz w:val="20"/>
                <w:szCs w:val="20"/>
                <w:lang w:val="en-US" w:eastAsia="zh-CN"/>
              </w:rPr>
              <w:t>定性</w:t>
            </w:r>
          </w:p>
        </w:tc>
        <w:tc>
          <w:tcPr>
            <w:tcW w:w="1018" w:type="dxa"/>
            <w:tcBorders>
              <w:top w:val="single" w:color="000000" w:sz="4" w:space="0"/>
              <w:left w:val="single" w:color="000000" w:sz="4" w:space="0"/>
              <w:bottom w:val="single" w:color="000000" w:sz="4" w:space="0"/>
              <w:right w:val="single" w:color="000000" w:sz="4" w:space="0"/>
            </w:tcBorders>
            <w:vAlign w:val="center"/>
          </w:tcPr>
          <w:p w14:paraId="3D568752">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zh-CN"/>
              </w:rPr>
            </w:pPr>
            <w:r>
              <w:rPr>
                <w:rFonts w:hint="eastAsia"/>
                <w:kern w:val="2"/>
                <w:sz w:val="20"/>
                <w:szCs w:val="20"/>
                <w:lang w:val="en-US" w:eastAsia="zh-CN"/>
              </w:rPr>
              <w:t>≤100％</w:t>
            </w:r>
          </w:p>
        </w:tc>
        <w:tc>
          <w:tcPr>
            <w:tcW w:w="843" w:type="dxa"/>
            <w:tcBorders>
              <w:top w:val="single" w:color="000000" w:sz="4" w:space="0"/>
              <w:left w:val="single" w:color="000000" w:sz="4" w:space="0"/>
              <w:bottom w:val="single" w:color="000000" w:sz="4" w:space="0"/>
              <w:right w:val="single" w:color="000000" w:sz="4" w:space="0"/>
            </w:tcBorders>
            <w:vAlign w:val="center"/>
          </w:tcPr>
          <w:p w14:paraId="675216D1">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zh-CN"/>
              </w:rPr>
            </w:pPr>
            <w:r>
              <w:rPr>
                <w:rFonts w:hint="eastAsia"/>
                <w:kern w:val="2"/>
                <w:sz w:val="20"/>
                <w:szCs w:val="20"/>
                <w:lang w:val="en-US" w:eastAsia="zh-CN"/>
              </w:rPr>
              <w:t>100％</w:t>
            </w:r>
          </w:p>
        </w:tc>
        <w:tc>
          <w:tcPr>
            <w:tcW w:w="743" w:type="dxa"/>
            <w:tcBorders>
              <w:top w:val="single" w:color="000000" w:sz="4" w:space="0"/>
              <w:left w:val="single" w:color="000000" w:sz="4" w:space="0"/>
              <w:bottom w:val="single" w:color="000000" w:sz="4" w:space="0"/>
              <w:right w:val="single" w:color="000000" w:sz="4" w:space="0"/>
            </w:tcBorders>
            <w:vAlign w:val="center"/>
          </w:tcPr>
          <w:p w14:paraId="5E915D94">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zh-CN"/>
              </w:rPr>
            </w:pPr>
            <w:r>
              <w:rPr>
                <w:rFonts w:hint="eastAsia"/>
                <w:kern w:val="2"/>
                <w:sz w:val="20"/>
                <w:szCs w:val="20"/>
                <w:lang w:val="en-US" w:eastAsia="zh-CN"/>
              </w:rPr>
              <w:t>3</w:t>
            </w:r>
          </w:p>
        </w:tc>
      </w:tr>
      <w:tr w14:paraId="34956A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550" w:hRule="atLeast"/>
        </w:trPr>
        <w:tc>
          <w:tcPr>
            <w:tcW w:w="667" w:type="dxa"/>
            <w:vMerge w:val="continue"/>
            <w:tcBorders>
              <w:top w:val="single" w:color="000000" w:sz="4" w:space="0"/>
              <w:left w:val="single" w:color="000000" w:sz="4" w:space="0"/>
              <w:bottom w:val="single" w:color="000000" w:sz="4" w:space="0"/>
              <w:right w:val="single" w:color="000000" w:sz="4" w:space="0"/>
            </w:tcBorders>
            <w:vAlign w:val="center"/>
          </w:tcPr>
          <w:p w14:paraId="4426C564">
            <w:pPr>
              <w:jc w:val="center"/>
              <w:rPr>
                <w:rFonts w:ascii="宋体" w:hAnsi="宋体" w:eastAsia="宋体" w:cs="宋体"/>
                <w:color w:val="000000"/>
                <w:kern w:val="2"/>
                <w:sz w:val="20"/>
                <w:szCs w:val="20"/>
              </w:rPr>
            </w:pPr>
          </w:p>
        </w:tc>
        <w:tc>
          <w:tcPr>
            <w:tcW w:w="1318" w:type="dxa"/>
            <w:vMerge w:val="continue"/>
            <w:tcBorders>
              <w:left w:val="single" w:color="000000" w:sz="4" w:space="0"/>
              <w:right w:val="single" w:color="000000" w:sz="4" w:space="0"/>
            </w:tcBorders>
            <w:vAlign w:val="center"/>
          </w:tcPr>
          <w:p w14:paraId="20A7B34E">
            <w:pPr>
              <w:pStyle w:val="166"/>
              <w:spacing w:line="216" w:lineRule="auto"/>
              <w:jc w:val="center"/>
              <w:rPr>
                <w:kern w:val="2"/>
                <w:sz w:val="20"/>
                <w:szCs w:val="20"/>
                <w:lang w:eastAsia="zh-CN"/>
              </w:rPr>
            </w:pPr>
          </w:p>
        </w:tc>
        <w:tc>
          <w:tcPr>
            <w:tcW w:w="1302" w:type="dxa"/>
            <w:tcBorders>
              <w:top w:val="single" w:color="000000" w:sz="4" w:space="0"/>
              <w:left w:val="single" w:color="000000" w:sz="4" w:space="0"/>
              <w:bottom w:val="single" w:color="000000" w:sz="4" w:space="0"/>
              <w:right w:val="single" w:color="auto" w:sz="4" w:space="0"/>
            </w:tcBorders>
            <w:vAlign w:val="center"/>
          </w:tcPr>
          <w:p w14:paraId="54B21234">
            <w:pPr>
              <w:pStyle w:val="166"/>
              <w:spacing w:line="216" w:lineRule="auto"/>
              <w:jc w:val="center"/>
              <w:rPr>
                <w:kern w:val="2"/>
                <w:sz w:val="20"/>
                <w:szCs w:val="20"/>
                <w:lang w:eastAsia="zh-CN"/>
              </w:rPr>
            </w:pPr>
            <w:r>
              <w:rPr>
                <w:rFonts w:hint="eastAsia"/>
                <w:kern w:val="2"/>
                <w:sz w:val="20"/>
                <w:szCs w:val="20"/>
              </w:rPr>
              <w:t>在职人员控制</w:t>
            </w:r>
            <w:r>
              <w:rPr>
                <w:rFonts w:hint="eastAsia"/>
                <w:kern w:val="2"/>
                <w:sz w:val="20"/>
                <w:szCs w:val="20"/>
                <w:lang w:eastAsia="zh-CN"/>
              </w:rPr>
              <w:t>（2分）</w:t>
            </w:r>
          </w:p>
        </w:tc>
        <w:tc>
          <w:tcPr>
            <w:tcW w:w="2625" w:type="dxa"/>
            <w:gridSpan w:val="2"/>
            <w:tcBorders>
              <w:top w:val="single" w:color="000000" w:sz="4" w:space="0"/>
              <w:left w:val="single" w:color="auto" w:sz="4" w:space="0"/>
              <w:bottom w:val="single" w:color="000000" w:sz="4" w:space="0"/>
              <w:right w:val="single" w:color="000000" w:sz="4" w:space="0"/>
            </w:tcBorders>
            <w:vAlign w:val="center"/>
          </w:tcPr>
          <w:p w14:paraId="0CED7920">
            <w:pPr>
              <w:pStyle w:val="166"/>
              <w:spacing w:line="216" w:lineRule="auto"/>
              <w:jc w:val="both"/>
              <w:rPr>
                <w:rFonts w:hint="eastAsia"/>
                <w:kern w:val="2"/>
                <w:sz w:val="20"/>
                <w:szCs w:val="20"/>
                <w:lang w:eastAsia="zh-CN"/>
              </w:rPr>
            </w:pPr>
            <w:r>
              <w:rPr>
                <w:rFonts w:hint="eastAsia"/>
                <w:kern w:val="2"/>
                <w:sz w:val="20"/>
                <w:szCs w:val="20"/>
              </w:rPr>
              <w:t>在职人员控制率</w:t>
            </w:r>
            <w:r>
              <w:rPr>
                <w:rFonts w:hint="eastAsia"/>
                <w:kern w:val="2"/>
                <w:sz w:val="20"/>
                <w:szCs w:val="20"/>
                <w:lang w:eastAsia="zh-CN"/>
              </w:rPr>
              <w:t>（2分）</w:t>
            </w:r>
          </w:p>
        </w:tc>
        <w:tc>
          <w:tcPr>
            <w:tcW w:w="784" w:type="dxa"/>
            <w:tcBorders>
              <w:top w:val="single" w:color="000000" w:sz="4" w:space="0"/>
              <w:left w:val="single" w:color="000000" w:sz="4" w:space="0"/>
              <w:bottom w:val="single" w:color="000000" w:sz="4" w:space="0"/>
              <w:right w:val="single" w:color="000000" w:sz="4" w:space="0"/>
            </w:tcBorders>
            <w:vAlign w:val="center"/>
          </w:tcPr>
          <w:p w14:paraId="42DA26D1">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rPr>
            </w:pPr>
            <w:r>
              <w:rPr>
                <w:rFonts w:hint="eastAsia"/>
                <w:kern w:val="2"/>
                <w:sz w:val="20"/>
                <w:szCs w:val="20"/>
                <w:lang w:val="en-US" w:eastAsia="zh-CN"/>
              </w:rPr>
              <w:t>定性</w:t>
            </w:r>
          </w:p>
        </w:tc>
        <w:tc>
          <w:tcPr>
            <w:tcW w:w="1018" w:type="dxa"/>
            <w:tcBorders>
              <w:top w:val="single" w:color="000000" w:sz="4" w:space="0"/>
              <w:left w:val="single" w:color="000000" w:sz="4" w:space="0"/>
              <w:bottom w:val="single" w:color="000000" w:sz="4" w:space="0"/>
              <w:right w:val="single" w:color="000000" w:sz="4" w:space="0"/>
            </w:tcBorders>
            <w:vAlign w:val="center"/>
          </w:tcPr>
          <w:p w14:paraId="4123C755">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zh-CN"/>
              </w:rPr>
            </w:pPr>
            <w:r>
              <w:rPr>
                <w:rFonts w:hint="eastAsia"/>
                <w:kern w:val="2"/>
                <w:sz w:val="20"/>
                <w:szCs w:val="20"/>
                <w:lang w:val="en-US" w:eastAsia="zh-CN"/>
              </w:rPr>
              <w:t>≤100％</w:t>
            </w:r>
          </w:p>
        </w:tc>
        <w:tc>
          <w:tcPr>
            <w:tcW w:w="843" w:type="dxa"/>
            <w:tcBorders>
              <w:top w:val="single" w:color="000000" w:sz="4" w:space="0"/>
              <w:left w:val="single" w:color="000000" w:sz="4" w:space="0"/>
              <w:bottom w:val="single" w:color="000000" w:sz="4" w:space="0"/>
              <w:right w:val="single" w:color="000000" w:sz="4" w:space="0"/>
            </w:tcBorders>
            <w:vAlign w:val="center"/>
          </w:tcPr>
          <w:p w14:paraId="720CA405">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zh-CN"/>
              </w:rPr>
            </w:pPr>
            <w:r>
              <w:rPr>
                <w:rFonts w:hint="eastAsia"/>
                <w:kern w:val="2"/>
                <w:sz w:val="20"/>
                <w:szCs w:val="20"/>
                <w:lang w:val="en-US" w:eastAsia="zh-CN"/>
              </w:rPr>
              <w:t>100％</w:t>
            </w:r>
          </w:p>
        </w:tc>
        <w:tc>
          <w:tcPr>
            <w:tcW w:w="743" w:type="dxa"/>
            <w:tcBorders>
              <w:top w:val="single" w:color="000000" w:sz="4" w:space="0"/>
              <w:left w:val="single" w:color="000000" w:sz="4" w:space="0"/>
              <w:bottom w:val="single" w:color="000000" w:sz="4" w:space="0"/>
              <w:right w:val="single" w:color="000000" w:sz="4" w:space="0"/>
            </w:tcBorders>
            <w:vAlign w:val="center"/>
          </w:tcPr>
          <w:p w14:paraId="61ABFD80">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zh-CN"/>
              </w:rPr>
            </w:pPr>
            <w:r>
              <w:rPr>
                <w:rFonts w:hint="eastAsia"/>
                <w:kern w:val="2"/>
                <w:sz w:val="20"/>
                <w:szCs w:val="20"/>
                <w:lang w:val="en-US" w:eastAsia="zh-CN"/>
              </w:rPr>
              <w:t>2</w:t>
            </w:r>
          </w:p>
        </w:tc>
      </w:tr>
      <w:tr w14:paraId="4F02A4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392" w:hRule="atLeast"/>
        </w:trPr>
        <w:tc>
          <w:tcPr>
            <w:tcW w:w="667" w:type="dxa"/>
            <w:vMerge w:val="continue"/>
            <w:tcBorders>
              <w:top w:val="single" w:color="000000" w:sz="4" w:space="0"/>
              <w:left w:val="single" w:color="000000" w:sz="4" w:space="0"/>
              <w:bottom w:val="single" w:color="000000" w:sz="4" w:space="0"/>
              <w:right w:val="single" w:color="000000" w:sz="4" w:space="0"/>
            </w:tcBorders>
            <w:vAlign w:val="center"/>
          </w:tcPr>
          <w:p w14:paraId="71C70F22">
            <w:pPr>
              <w:jc w:val="center"/>
              <w:rPr>
                <w:rFonts w:ascii="宋体" w:hAnsi="宋体" w:eastAsia="宋体" w:cs="宋体"/>
                <w:color w:val="000000"/>
                <w:kern w:val="2"/>
                <w:sz w:val="20"/>
                <w:szCs w:val="20"/>
              </w:rPr>
            </w:pPr>
          </w:p>
        </w:tc>
        <w:tc>
          <w:tcPr>
            <w:tcW w:w="1318" w:type="dxa"/>
            <w:vMerge w:val="continue"/>
            <w:tcBorders>
              <w:left w:val="single" w:color="000000" w:sz="4" w:space="0"/>
              <w:right w:val="single" w:color="000000" w:sz="4" w:space="0"/>
            </w:tcBorders>
            <w:vAlign w:val="center"/>
          </w:tcPr>
          <w:p w14:paraId="67F4A419">
            <w:pPr>
              <w:pStyle w:val="166"/>
              <w:spacing w:line="216" w:lineRule="auto"/>
              <w:jc w:val="center"/>
              <w:rPr>
                <w:kern w:val="2"/>
                <w:sz w:val="20"/>
                <w:szCs w:val="20"/>
                <w:lang w:eastAsia="zh-CN"/>
              </w:rPr>
            </w:pPr>
          </w:p>
        </w:tc>
        <w:tc>
          <w:tcPr>
            <w:tcW w:w="1302" w:type="dxa"/>
            <w:vMerge w:val="restart"/>
            <w:tcBorders>
              <w:top w:val="single" w:color="000000" w:sz="4" w:space="0"/>
              <w:left w:val="single" w:color="000000" w:sz="4" w:space="0"/>
              <w:right w:val="single" w:color="auto" w:sz="4" w:space="0"/>
            </w:tcBorders>
            <w:vAlign w:val="center"/>
          </w:tcPr>
          <w:p w14:paraId="49A4FA1C">
            <w:pPr>
              <w:pStyle w:val="166"/>
              <w:spacing w:line="216" w:lineRule="auto"/>
              <w:jc w:val="center"/>
              <w:rPr>
                <w:kern w:val="2"/>
                <w:sz w:val="20"/>
                <w:szCs w:val="20"/>
                <w:lang w:eastAsia="zh-CN"/>
              </w:rPr>
            </w:pPr>
            <w:r>
              <w:rPr>
                <w:rFonts w:hint="eastAsia"/>
                <w:kern w:val="2"/>
                <w:sz w:val="20"/>
                <w:szCs w:val="20"/>
              </w:rPr>
              <w:t>项目支出成本控制</w:t>
            </w:r>
            <w:r>
              <w:rPr>
                <w:rFonts w:hint="eastAsia"/>
                <w:kern w:val="2"/>
                <w:sz w:val="20"/>
                <w:szCs w:val="20"/>
                <w:lang w:eastAsia="zh-CN"/>
              </w:rPr>
              <w:t>（</w:t>
            </w:r>
            <w:r>
              <w:rPr>
                <w:rFonts w:hint="eastAsia"/>
                <w:kern w:val="2"/>
                <w:sz w:val="20"/>
                <w:szCs w:val="20"/>
                <w:lang w:val="en-US" w:eastAsia="zh-CN"/>
              </w:rPr>
              <w:t>3</w:t>
            </w:r>
            <w:r>
              <w:rPr>
                <w:rFonts w:hint="eastAsia"/>
                <w:kern w:val="2"/>
                <w:sz w:val="20"/>
                <w:szCs w:val="20"/>
                <w:lang w:eastAsia="zh-CN"/>
              </w:rPr>
              <w:t>分）</w:t>
            </w:r>
          </w:p>
        </w:tc>
        <w:tc>
          <w:tcPr>
            <w:tcW w:w="2625" w:type="dxa"/>
            <w:gridSpan w:val="2"/>
            <w:tcBorders>
              <w:top w:val="single" w:color="000000" w:sz="4" w:space="0"/>
              <w:left w:val="single" w:color="auto" w:sz="4" w:space="0"/>
              <w:bottom w:val="single" w:color="auto" w:sz="4" w:space="0"/>
              <w:right w:val="single" w:color="000000" w:sz="4" w:space="0"/>
            </w:tcBorders>
            <w:vAlign w:val="center"/>
          </w:tcPr>
          <w:p w14:paraId="39705E7C">
            <w:pPr>
              <w:pStyle w:val="166"/>
              <w:spacing w:line="216" w:lineRule="auto"/>
              <w:jc w:val="both"/>
              <w:rPr>
                <w:rFonts w:hint="eastAsia"/>
                <w:kern w:val="2"/>
                <w:sz w:val="20"/>
                <w:szCs w:val="20"/>
                <w:lang w:eastAsia="zh-CN"/>
              </w:rPr>
            </w:pPr>
            <w:r>
              <w:rPr>
                <w:rFonts w:hint="eastAsia"/>
                <w:kern w:val="2"/>
                <w:sz w:val="20"/>
                <w:szCs w:val="20"/>
              </w:rPr>
              <w:t>会议费控制率</w:t>
            </w:r>
            <w:r>
              <w:rPr>
                <w:rFonts w:hint="eastAsia"/>
                <w:kern w:val="2"/>
                <w:sz w:val="20"/>
                <w:szCs w:val="20"/>
                <w:lang w:eastAsia="zh-CN"/>
              </w:rPr>
              <w:t>（</w:t>
            </w:r>
            <w:r>
              <w:rPr>
                <w:rFonts w:hint="eastAsia"/>
                <w:kern w:val="2"/>
                <w:sz w:val="20"/>
                <w:szCs w:val="20"/>
                <w:lang w:val="en-US" w:eastAsia="zh-CN"/>
              </w:rPr>
              <w:t>1</w:t>
            </w:r>
            <w:r>
              <w:rPr>
                <w:rFonts w:hint="eastAsia"/>
                <w:kern w:val="2"/>
                <w:sz w:val="20"/>
                <w:szCs w:val="20"/>
                <w:lang w:eastAsia="zh-CN"/>
              </w:rPr>
              <w:t>分）</w:t>
            </w:r>
          </w:p>
        </w:tc>
        <w:tc>
          <w:tcPr>
            <w:tcW w:w="784" w:type="dxa"/>
            <w:tcBorders>
              <w:top w:val="single" w:color="000000" w:sz="4" w:space="0"/>
              <w:left w:val="single" w:color="000000" w:sz="4" w:space="0"/>
              <w:bottom w:val="single" w:color="000000" w:sz="4" w:space="0"/>
              <w:right w:val="single" w:color="000000" w:sz="4" w:space="0"/>
            </w:tcBorders>
            <w:vAlign w:val="center"/>
          </w:tcPr>
          <w:p w14:paraId="1F509F06">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rPr>
            </w:pPr>
            <w:r>
              <w:rPr>
                <w:rFonts w:hint="eastAsia"/>
                <w:kern w:val="2"/>
                <w:sz w:val="20"/>
                <w:szCs w:val="20"/>
                <w:lang w:val="en-US" w:eastAsia="zh-CN"/>
              </w:rPr>
              <w:t>定性</w:t>
            </w:r>
          </w:p>
        </w:tc>
        <w:tc>
          <w:tcPr>
            <w:tcW w:w="1018" w:type="dxa"/>
            <w:tcBorders>
              <w:top w:val="single" w:color="000000" w:sz="4" w:space="0"/>
              <w:left w:val="single" w:color="000000" w:sz="4" w:space="0"/>
              <w:bottom w:val="single" w:color="000000" w:sz="4" w:space="0"/>
              <w:right w:val="single" w:color="000000" w:sz="4" w:space="0"/>
            </w:tcBorders>
            <w:vAlign w:val="center"/>
          </w:tcPr>
          <w:p w14:paraId="2AD765CF">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zh-CN"/>
              </w:rPr>
            </w:pPr>
            <w:r>
              <w:rPr>
                <w:rFonts w:hint="eastAsia"/>
                <w:kern w:val="2"/>
                <w:sz w:val="20"/>
                <w:szCs w:val="20"/>
                <w:lang w:val="en-US" w:eastAsia="zh-CN"/>
              </w:rPr>
              <w:t>≤0％</w:t>
            </w:r>
          </w:p>
        </w:tc>
        <w:tc>
          <w:tcPr>
            <w:tcW w:w="843" w:type="dxa"/>
            <w:tcBorders>
              <w:top w:val="single" w:color="000000" w:sz="4" w:space="0"/>
              <w:left w:val="single" w:color="000000" w:sz="4" w:space="0"/>
              <w:bottom w:val="single" w:color="000000" w:sz="4" w:space="0"/>
              <w:right w:val="single" w:color="000000" w:sz="4" w:space="0"/>
            </w:tcBorders>
            <w:vAlign w:val="center"/>
          </w:tcPr>
          <w:p w14:paraId="34245B70">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zh-CN"/>
              </w:rPr>
            </w:pPr>
            <w:r>
              <w:rPr>
                <w:rFonts w:hint="eastAsia"/>
                <w:kern w:val="2"/>
                <w:sz w:val="20"/>
                <w:szCs w:val="20"/>
                <w:lang w:val="en-US" w:eastAsia="zh-CN"/>
              </w:rPr>
              <w:t>0％</w:t>
            </w:r>
          </w:p>
        </w:tc>
        <w:tc>
          <w:tcPr>
            <w:tcW w:w="743" w:type="dxa"/>
            <w:tcBorders>
              <w:top w:val="single" w:color="000000" w:sz="4" w:space="0"/>
              <w:left w:val="single" w:color="000000" w:sz="4" w:space="0"/>
              <w:bottom w:val="single" w:color="000000" w:sz="4" w:space="0"/>
              <w:right w:val="single" w:color="000000" w:sz="4" w:space="0"/>
            </w:tcBorders>
            <w:vAlign w:val="center"/>
          </w:tcPr>
          <w:p w14:paraId="7F8D8C05">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zh-CN"/>
              </w:rPr>
            </w:pPr>
            <w:r>
              <w:rPr>
                <w:rFonts w:hint="eastAsia"/>
                <w:kern w:val="2"/>
                <w:sz w:val="20"/>
                <w:szCs w:val="20"/>
                <w:lang w:val="en-US" w:eastAsia="zh-CN"/>
              </w:rPr>
              <w:t>1</w:t>
            </w:r>
          </w:p>
        </w:tc>
      </w:tr>
      <w:tr w14:paraId="2C0C3D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303" w:hRule="atLeast"/>
        </w:trPr>
        <w:tc>
          <w:tcPr>
            <w:tcW w:w="667" w:type="dxa"/>
            <w:vMerge w:val="continue"/>
            <w:tcBorders>
              <w:top w:val="single" w:color="000000" w:sz="4" w:space="0"/>
              <w:left w:val="single" w:color="000000" w:sz="4" w:space="0"/>
              <w:bottom w:val="single" w:color="000000" w:sz="4" w:space="0"/>
              <w:right w:val="single" w:color="000000" w:sz="4" w:space="0"/>
            </w:tcBorders>
            <w:vAlign w:val="center"/>
          </w:tcPr>
          <w:p w14:paraId="2B4E3772">
            <w:pPr>
              <w:jc w:val="center"/>
              <w:rPr>
                <w:rFonts w:ascii="宋体" w:hAnsi="宋体" w:eastAsia="宋体" w:cs="宋体"/>
                <w:color w:val="000000"/>
                <w:kern w:val="2"/>
                <w:sz w:val="20"/>
                <w:szCs w:val="20"/>
              </w:rPr>
            </w:pPr>
          </w:p>
        </w:tc>
        <w:tc>
          <w:tcPr>
            <w:tcW w:w="1318" w:type="dxa"/>
            <w:vMerge w:val="continue"/>
            <w:tcBorders>
              <w:left w:val="single" w:color="000000" w:sz="4" w:space="0"/>
              <w:bottom w:val="single" w:color="000000" w:sz="4" w:space="0"/>
              <w:right w:val="single" w:color="000000" w:sz="4" w:space="0"/>
            </w:tcBorders>
            <w:vAlign w:val="center"/>
          </w:tcPr>
          <w:p w14:paraId="76C89E87">
            <w:pPr>
              <w:jc w:val="center"/>
              <w:rPr>
                <w:rFonts w:ascii="宋体" w:hAnsi="宋体" w:eastAsia="宋体" w:cs="宋体"/>
                <w:color w:val="000000"/>
                <w:kern w:val="2"/>
                <w:sz w:val="20"/>
                <w:szCs w:val="20"/>
              </w:rPr>
            </w:pPr>
          </w:p>
        </w:tc>
        <w:tc>
          <w:tcPr>
            <w:tcW w:w="1302" w:type="dxa"/>
            <w:vMerge w:val="continue"/>
            <w:tcBorders>
              <w:left w:val="single" w:color="000000" w:sz="4" w:space="0"/>
              <w:bottom w:val="single" w:color="000000" w:sz="4" w:space="0"/>
              <w:right w:val="single" w:color="auto" w:sz="4" w:space="0"/>
            </w:tcBorders>
            <w:vAlign w:val="center"/>
          </w:tcPr>
          <w:p w14:paraId="1C4738BD">
            <w:pPr>
              <w:pStyle w:val="166"/>
              <w:spacing w:line="194" w:lineRule="auto"/>
              <w:jc w:val="center"/>
              <w:rPr>
                <w:kern w:val="2"/>
                <w:sz w:val="20"/>
                <w:szCs w:val="20"/>
                <w:lang w:eastAsia="zh-CN"/>
              </w:rPr>
            </w:pPr>
          </w:p>
        </w:tc>
        <w:tc>
          <w:tcPr>
            <w:tcW w:w="2625" w:type="dxa"/>
            <w:gridSpan w:val="2"/>
            <w:tcBorders>
              <w:top w:val="single" w:color="auto" w:sz="4" w:space="0"/>
              <w:left w:val="single" w:color="auto" w:sz="4" w:space="0"/>
              <w:bottom w:val="single" w:color="000000" w:sz="4" w:space="0"/>
              <w:right w:val="single" w:color="000000" w:sz="4" w:space="0"/>
            </w:tcBorders>
            <w:vAlign w:val="center"/>
          </w:tcPr>
          <w:p w14:paraId="743BAEAE">
            <w:pPr>
              <w:pStyle w:val="166"/>
              <w:spacing w:line="194" w:lineRule="auto"/>
              <w:jc w:val="both"/>
              <w:rPr>
                <w:rFonts w:hint="eastAsia"/>
                <w:kern w:val="2"/>
                <w:sz w:val="20"/>
                <w:szCs w:val="20"/>
              </w:rPr>
            </w:pPr>
            <w:r>
              <w:rPr>
                <w:rFonts w:hint="eastAsia"/>
                <w:kern w:val="2"/>
                <w:sz w:val="20"/>
                <w:szCs w:val="20"/>
              </w:rPr>
              <w:t>“三公经费”变动率</w:t>
            </w:r>
            <w:r>
              <w:rPr>
                <w:rFonts w:hint="eastAsia"/>
                <w:kern w:val="2"/>
                <w:sz w:val="20"/>
                <w:szCs w:val="20"/>
                <w:lang w:eastAsia="zh-CN"/>
              </w:rPr>
              <w:t>（</w:t>
            </w:r>
            <w:r>
              <w:rPr>
                <w:rFonts w:hint="eastAsia"/>
                <w:kern w:val="2"/>
                <w:sz w:val="20"/>
                <w:szCs w:val="20"/>
                <w:lang w:val="en-US" w:eastAsia="zh-CN"/>
              </w:rPr>
              <w:t>2</w:t>
            </w:r>
            <w:r>
              <w:rPr>
                <w:rFonts w:hint="eastAsia"/>
                <w:kern w:val="2"/>
                <w:sz w:val="20"/>
                <w:szCs w:val="20"/>
                <w:lang w:eastAsia="zh-CN"/>
              </w:rPr>
              <w:t>分）</w:t>
            </w:r>
          </w:p>
        </w:tc>
        <w:tc>
          <w:tcPr>
            <w:tcW w:w="784" w:type="dxa"/>
            <w:tcBorders>
              <w:top w:val="single" w:color="000000" w:sz="4" w:space="0"/>
              <w:left w:val="single" w:color="000000" w:sz="4" w:space="0"/>
              <w:bottom w:val="single" w:color="000000" w:sz="4" w:space="0"/>
              <w:right w:val="single" w:color="000000" w:sz="4" w:space="0"/>
            </w:tcBorders>
            <w:vAlign w:val="center"/>
          </w:tcPr>
          <w:p w14:paraId="4F181809">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rPr>
            </w:pPr>
            <w:r>
              <w:rPr>
                <w:rFonts w:hint="eastAsia"/>
                <w:kern w:val="2"/>
                <w:sz w:val="20"/>
                <w:szCs w:val="20"/>
                <w:lang w:val="en-US" w:eastAsia="zh-CN"/>
              </w:rPr>
              <w:t>定性</w:t>
            </w:r>
          </w:p>
        </w:tc>
        <w:tc>
          <w:tcPr>
            <w:tcW w:w="1018" w:type="dxa"/>
            <w:tcBorders>
              <w:top w:val="single" w:color="000000" w:sz="4" w:space="0"/>
              <w:left w:val="single" w:color="000000" w:sz="4" w:space="0"/>
              <w:bottom w:val="single" w:color="000000" w:sz="4" w:space="0"/>
              <w:right w:val="single" w:color="000000" w:sz="4" w:space="0"/>
            </w:tcBorders>
            <w:vAlign w:val="center"/>
          </w:tcPr>
          <w:p w14:paraId="7140041D">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zh-CN"/>
              </w:rPr>
            </w:pPr>
            <w:r>
              <w:rPr>
                <w:rFonts w:hint="eastAsia"/>
                <w:kern w:val="2"/>
                <w:sz w:val="20"/>
                <w:szCs w:val="20"/>
                <w:lang w:val="en-US" w:eastAsia="zh-CN"/>
              </w:rPr>
              <w:t>≤0％</w:t>
            </w:r>
          </w:p>
        </w:tc>
        <w:tc>
          <w:tcPr>
            <w:tcW w:w="843" w:type="dxa"/>
            <w:tcBorders>
              <w:top w:val="single" w:color="000000" w:sz="4" w:space="0"/>
              <w:left w:val="single" w:color="000000" w:sz="4" w:space="0"/>
              <w:bottom w:val="single" w:color="000000" w:sz="4" w:space="0"/>
              <w:right w:val="single" w:color="000000" w:sz="4" w:space="0"/>
            </w:tcBorders>
            <w:vAlign w:val="center"/>
          </w:tcPr>
          <w:p w14:paraId="08F343EC">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zh-CN"/>
              </w:rPr>
            </w:pPr>
            <w:r>
              <w:rPr>
                <w:rFonts w:hint="eastAsia"/>
                <w:kern w:val="2"/>
                <w:sz w:val="20"/>
                <w:szCs w:val="20"/>
                <w:lang w:val="en-US" w:eastAsia="zh-CN"/>
              </w:rPr>
              <w:t>0％</w:t>
            </w:r>
          </w:p>
        </w:tc>
        <w:tc>
          <w:tcPr>
            <w:tcW w:w="743" w:type="dxa"/>
            <w:tcBorders>
              <w:top w:val="single" w:color="000000" w:sz="4" w:space="0"/>
              <w:left w:val="single" w:color="000000" w:sz="4" w:space="0"/>
              <w:bottom w:val="single" w:color="000000" w:sz="4" w:space="0"/>
              <w:right w:val="single" w:color="000000" w:sz="4" w:space="0"/>
            </w:tcBorders>
            <w:vAlign w:val="center"/>
          </w:tcPr>
          <w:p w14:paraId="1AA5E7E9">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zh-CN"/>
              </w:rPr>
            </w:pPr>
            <w:r>
              <w:rPr>
                <w:rFonts w:hint="eastAsia"/>
                <w:kern w:val="2"/>
                <w:sz w:val="20"/>
                <w:szCs w:val="20"/>
                <w:lang w:val="en-US" w:eastAsia="zh-CN"/>
              </w:rPr>
              <w:t>2</w:t>
            </w:r>
          </w:p>
        </w:tc>
      </w:tr>
      <w:tr w14:paraId="7AEAC7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393" w:hRule="atLeast"/>
        </w:trPr>
        <w:tc>
          <w:tcPr>
            <w:tcW w:w="667" w:type="dxa"/>
            <w:vMerge w:val="continue"/>
            <w:tcBorders>
              <w:top w:val="single" w:color="000000" w:sz="4" w:space="0"/>
              <w:left w:val="single" w:color="000000" w:sz="4" w:space="0"/>
              <w:bottom w:val="single" w:color="000000" w:sz="4" w:space="0"/>
              <w:right w:val="single" w:color="000000" w:sz="4" w:space="0"/>
            </w:tcBorders>
            <w:vAlign w:val="center"/>
          </w:tcPr>
          <w:p w14:paraId="730453B0">
            <w:pPr>
              <w:jc w:val="center"/>
              <w:rPr>
                <w:rFonts w:ascii="宋体" w:hAnsi="宋体" w:eastAsia="宋体" w:cs="宋体"/>
                <w:color w:val="000000"/>
                <w:kern w:val="2"/>
                <w:sz w:val="20"/>
                <w:szCs w:val="20"/>
              </w:rPr>
            </w:pPr>
          </w:p>
        </w:tc>
        <w:tc>
          <w:tcPr>
            <w:tcW w:w="1318" w:type="dxa"/>
            <w:vMerge w:val="restart"/>
            <w:tcBorders>
              <w:top w:val="single" w:color="000000" w:sz="4" w:space="0"/>
              <w:left w:val="single" w:color="000000" w:sz="4" w:space="0"/>
              <w:right w:val="single" w:color="000000" w:sz="4" w:space="0"/>
            </w:tcBorders>
            <w:vAlign w:val="center"/>
          </w:tcPr>
          <w:p w14:paraId="07F436D3">
            <w:pPr>
              <w:spacing w:line="374" w:lineRule="auto"/>
              <w:jc w:val="center"/>
              <w:rPr>
                <w:rFonts w:ascii="Arial" w:hAnsi="Arial" w:eastAsia="Arial" w:cs="Arial"/>
                <w:color w:val="000000"/>
                <w:sz w:val="20"/>
                <w:szCs w:val="20"/>
              </w:rPr>
            </w:pPr>
          </w:p>
          <w:p w14:paraId="0E0C0688">
            <w:pPr>
              <w:pStyle w:val="166"/>
              <w:spacing w:line="216" w:lineRule="auto"/>
              <w:jc w:val="center"/>
              <w:rPr>
                <w:rFonts w:hint="eastAsia"/>
                <w:kern w:val="2"/>
                <w:sz w:val="20"/>
                <w:szCs w:val="20"/>
                <w:lang w:val="en-US" w:eastAsia="zh-CN"/>
              </w:rPr>
            </w:pPr>
            <w:r>
              <w:rPr>
                <w:rFonts w:hint="eastAsia"/>
                <w:kern w:val="2"/>
                <w:sz w:val="20"/>
                <w:szCs w:val="20"/>
                <w:lang w:val="en-US" w:eastAsia="zh-CN"/>
              </w:rPr>
              <w:t>管理</w:t>
            </w:r>
          </w:p>
          <w:p w14:paraId="59781074">
            <w:pPr>
              <w:pStyle w:val="166"/>
              <w:spacing w:line="216" w:lineRule="auto"/>
              <w:jc w:val="center"/>
              <w:rPr>
                <w:rFonts w:hint="default"/>
                <w:kern w:val="2"/>
                <w:sz w:val="20"/>
                <w:szCs w:val="20"/>
                <w:lang w:val="en-US" w:eastAsia="zh-CN"/>
              </w:rPr>
            </w:pPr>
            <w:r>
              <w:rPr>
                <w:rFonts w:hint="eastAsia"/>
                <w:kern w:val="2"/>
                <w:sz w:val="20"/>
                <w:szCs w:val="20"/>
                <w:lang w:val="en-US" w:eastAsia="zh-CN"/>
              </w:rPr>
              <w:t>效率</w:t>
            </w:r>
          </w:p>
        </w:tc>
        <w:tc>
          <w:tcPr>
            <w:tcW w:w="1302" w:type="dxa"/>
            <w:vMerge w:val="restart"/>
            <w:tcBorders>
              <w:top w:val="single" w:color="000000" w:sz="4" w:space="0"/>
              <w:left w:val="single" w:color="000000" w:sz="4" w:space="0"/>
              <w:right w:val="single" w:color="auto" w:sz="4" w:space="0"/>
            </w:tcBorders>
            <w:vAlign w:val="center"/>
          </w:tcPr>
          <w:p w14:paraId="5BE528F6">
            <w:pPr>
              <w:pStyle w:val="166"/>
              <w:spacing w:line="196" w:lineRule="auto"/>
              <w:jc w:val="center"/>
              <w:rPr>
                <w:rFonts w:hint="eastAsia"/>
                <w:kern w:val="2"/>
                <w:sz w:val="20"/>
                <w:szCs w:val="20"/>
              </w:rPr>
            </w:pPr>
            <w:r>
              <w:rPr>
                <w:rFonts w:hint="eastAsia"/>
                <w:kern w:val="2"/>
                <w:sz w:val="20"/>
                <w:szCs w:val="20"/>
              </w:rPr>
              <w:t>战略管理</w:t>
            </w:r>
          </w:p>
          <w:p w14:paraId="3BCBF149">
            <w:pPr>
              <w:pStyle w:val="166"/>
              <w:spacing w:line="196" w:lineRule="auto"/>
              <w:jc w:val="center"/>
              <w:rPr>
                <w:kern w:val="2"/>
                <w:sz w:val="20"/>
                <w:szCs w:val="20"/>
                <w:lang w:eastAsia="zh-CN"/>
              </w:rPr>
            </w:pPr>
            <w:r>
              <w:rPr>
                <w:rFonts w:hint="eastAsia"/>
                <w:kern w:val="2"/>
                <w:sz w:val="20"/>
                <w:szCs w:val="20"/>
                <w:lang w:eastAsia="zh-CN"/>
              </w:rPr>
              <w:t>（2分）</w:t>
            </w:r>
          </w:p>
        </w:tc>
        <w:tc>
          <w:tcPr>
            <w:tcW w:w="2625" w:type="dxa"/>
            <w:gridSpan w:val="2"/>
            <w:tcBorders>
              <w:top w:val="single" w:color="000000" w:sz="4" w:space="0"/>
              <w:left w:val="single" w:color="auto" w:sz="4" w:space="0"/>
              <w:bottom w:val="single" w:color="000000" w:sz="4" w:space="0"/>
              <w:right w:val="single" w:color="000000" w:sz="4" w:space="0"/>
            </w:tcBorders>
            <w:vAlign w:val="center"/>
          </w:tcPr>
          <w:p w14:paraId="51160F13">
            <w:pPr>
              <w:pStyle w:val="166"/>
              <w:spacing w:line="196" w:lineRule="auto"/>
              <w:jc w:val="center"/>
              <w:rPr>
                <w:rFonts w:hint="eastAsia"/>
                <w:kern w:val="2"/>
                <w:sz w:val="20"/>
                <w:szCs w:val="20"/>
              </w:rPr>
            </w:pPr>
            <w:r>
              <w:rPr>
                <w:rFonts w:hint="eastAsia"/>
                <w:kern w:val="2"/>
                <w:sz w:val="20"/>
                <w:szCs w:val="20"/>
              </w:rPr>
              <w:t>中长期规划相符性</w:t>
            </w:r>
            <w:r>
              <w:rPr>
                <w:rFonts w:hint="eastAsia"/>
                <w:kern w:val="2"/>
                <w:sz w:val="20"/>
                <w:szCs w:val="20"/>
                <w:lang w:eastAsia="zh-CN"/>
              </w:rPr>
              <w:t>（1分）</w:t>
            </w:r>
          </w:p>
        </w:tc>
        <w:tc>
          <w:tcPr>
            <w:tcW w:w="784" w:type="dxa"/>
            <w:tcBorders>
              <w:top w:val="single" w:color="000000" w:sz="4" w:space="0"/>
              <w:left w:val="single" w:color="000000" w:sz="4" w:space="0"/>
              <w:bottom w:val="single" w:color="000000" w:sz="4" w:space="0"/>
              <w:right w:val="single" w:color="000000" w:sz="4" w:space="0"/>
            </w:tcBorders>
            <w:vAlign w:val="center"/>
          </w:tcPr>
          <w:p w14:paraId="4EF3DA6F">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rPr>
            </w:pPr>
            <w:r>
              <w:rPr>
                <w:rFonts w:hint="eastAsia"/>
                <w:kern w:val="2"/>
                <w:sz w:val="20"/>
                <w:szCs w:val="20"/>
                <w:lang w:val="en-US" w:eastAsia="zh-CN"/>
              </w:rPr>
              <w:t>定性</w:t>
            </w:r>
          </w:p>
        </w:tc>
        <w:tc>
          <w:tcPr>
            <w:tcW w:w="1018" w:type="dxa"/>
            <w:tcBorders>
              <w:top w:val="single" w:color="000000" w:sz="4" w:space="0"/>
              <w:left w:val="single" w:color="000000" w:sz="4" w:space="0"/>
              <w:bottom w:val="single" w:color="000000" w:sz="4" w:space="0"/>
              <w:right w:val="single" w:color="000000" w:sz="4" w:space="0"/>
            </w:tcBorders>
            <w:vAlign w:val="center"/>
          </w:tcPr>
          <w:p w14:paraId="47A2280F">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zh-CN"/>
              </w:rPr>
            </w:pPr>
            <w:r>
              <w:rPr>
                <w:rFonts w:hint="eastAsia"/>
                <w:kern w:val="2"/>
                <w:sz w:val="20"/>
                <w:szCs w:val="20"/>
                <w:lang w:val="en-US" w:eastAsia="zh-CN"/>
              </w:rPr>
              <w:t>相符</w:t>
            </w:r>
          </w:p>
        </w:tc>
        <w:tc>
          <w:tcPr>
            <w:tcW w:w="843" w:type="dxa"/>
            <w:tcBorders>
              <w:top w:val="single" w:color="000000" w:sz="4" w:space="0"/>
              <w:left w:val="single" w:color="000000" w:sz="4" w:space="0"/>
              <w:bottom w:val="single" w:color="000000" w:sz="4" w:space="0"/>
              <w:right w:val="single" w:color="000000" w:sz="4" w:space="0"/>
            </w:tcBorders>
            <w:vAlign w:val="center"/>
          </w:tcPr>
          <w:p w14:paraId="6F8DDDEF">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zh-CN"/>
              </w:rPr>
            </w:pPr>
            <w:r>
              <w:rPr>
                <w:rFonts w:hint="eastAsia"/>
                <w:kern w:val="2"/>
                <w:sz w:val="20"/>
                <w:szCs w:val="20"/>
                <w:lang w:val="en-US" w:eastAsia="zh-CN"/>
              </w:rPr>
              <w:t>相符</w:t>
            </w:r>
          </w:p>
        </w:tc>
        <w:tc>
          <w:tcPr>
            <w:tcW w:w="743" w:type="dxa"/>
            <w:tcBorders>
              <w:top w:val="single" w:color="000000" w:sz="4" w:space="0"/>
              <w:left w:val="single" w:color="000000" w:sz="4" w:space="0"/>
              <w:bottom w:val="single" w:color="000000" w:sz="4" w:space="0"/>
              <w:right w:val="single" w:color="000000" w:sz="4" w:space="0"/>
            </w:tcBorders>
            <w:vAlign w:val="center"/>
          </w:tcPr>
          <w:p w14:paraId="519B1102">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zh-CN"/>
              </w:rPr>
            </w:pPr>
            <w:r>
              <w:rPr>
                <w:rFonts w:hint="eastAsia"/>
                <w:kern w:val="2"/>
                <w:sz w:val="20"/>
                <w:szCs w:val="20"/>
                <w:lang w:val="en-US" w:eastAsia="zh-CN"/>
              </w:rPr>
              <w:t>1</w:t>
            </w:r>
          </w:p>
        </w:tc>
      </w:tr>
      <w:tr w14:paraId="4EAE3B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549" w:hRule="atLeast"/>
        </w:trPr>
        <w:tc>
          <w:tcPr>
            <w:tcW w:w="667" w:type="dxa"/>
            <w:vMerge w:val="continue"/>
            <w:tcBorders>
              <w:top w:val="single" w:color="000000" w:sz="4" w:space="0"/>
              <w:left w:val="single" w:color="000000" w:sz="4" w:space="0"/>
              <w:bottom w:val="single" w:color="000000" w:sz="4" w:space="0"/>
              <w:right w:val="single" w:color="000000" w:sz="4" w:space="0"/>
            </w:tcBorders>
            <w:vAlign w:val="center"/>
          </w:tcPr>
          <w:p w14:paraId="4215A4E7">
            <w:pPr>
              <w:jc w:val="center"/>
              <w:rPr>
                <w:rFonts w:ascii="宋体" w:hAnsi="宋体" w:eastAsia="宋体" w:cs="宋体"/>
                <w:color w:val="000000"/>
                <w:kern w:val="2"/>
                <w:sz w:val="20"/>
                <w:szCs w:val="20"/>
              </w:rPr>
            </w:pPr>
          </w:p>
        </w:tc>
        <w:tc>
          <w:tcPr>
            <w:tcW w:w="1318" w:type="dxa"/>
            <w:vMerge w:val="continue"/>
            <w:tcBorders>
              <w:left w:val="single" w:color="000000" w:sz="4" w:space="0"/>
              <w:right w:val="single" w:color="000000" w:sz="4" w:space="0"/>
            </w:tcBorders>
            <w:vAlign w:val="center"/>
          </w:tcPr>
          <w:p w14:paraId="4D32CF7E">
            <w:pPr>
              <w:jc w:val="center"/>
              <w:rPr>
                <w:rFonts w:ascii="宋体" w:hAnsi="宋体" w:eastAsia="宋体" w:cs="宋体"/>
                <w:color w:val="000000"/>
                <w:kern w:val="2"/>
                <w:sz w:val="20"/>
                <w:szCs w:val="20"/>
              </w:rPr>
            </w:pPr>
          </w:p>
        </w:tc>
        <w:tc>
          <w:tcPr>
            <w:tcW w:w="1302" w:type="dxa"/>
            <w:vMerge w:val="continue"/>
            <w:tcBorders>
              <w:left w:val="single" w:color="000000" w:sz="4" w:space="0"/>
              <w:bottom w:val="single" w:color="000000" w:sz="4" w:space="0"/>
              <w:right w:val="single" w:color="auto" w:sz="4" w:space="0"/>
            </w:tcBorders>
            <w:vAlign w:val="center"/>
          </w:tcPr>
          <w:p w14:paraId="7C978636">
            <w:pPr>
              <w:pStyle w:val="166"/>
              <w:spacing w:line="216" w:lineRule="auto"/>
              <w:jc w:val="right"/>
              <w:rPr>
                <w:kern w:val="2"/>
                <w:sz w:val="20"/>
                <w:szCs w:val="20"/>
                <w:lang w:eastAsia="zh-CN"/>
              </w:rPr>
            </w:pPr>
          </w:p>
        </w:tc>
        <w:tc>
          <w:tcPr>
            <w:tcW w:w="2625" w:type="dxa"/>
            <w:gridSpan w:val="2"/>
            <w:tcBorders>
              <w:top w:val="single" w:color="000000" w:sz="4" w:space="0"/>
              <w:left w:val="single" w:color="auto" w:sz="4" w:space="0"/>
              <w:bottom w:val="single" w:color="000000" w:sz="4" w:space="0"/>
              <w:right w:val="single" w:color="000000" w:sz="4" w:space="0"/>
            </w:tcBorders>
            <w:vAlign w:val="center"/>
          </w:tcPr>
          <w:p w14:paraId="1D9FC247">
            <w:pPr>
              <w:pStyle w:val="166"/>
              <w:spacing w:line="216" w:lineRule="auto"/>
              <w:jc w:val="both"/>
              <w:rPr>
                <w:rFonts w:hint="eastAsia"/>
                <w:kern w:val="2"/>
                <w:sz w:val="20"/>
                <w:szCs w:val="20"/>
                <w:lang w:eastAsia="zh-CN"/>
              </w:rPr>
            </w:pPr>
            <w:r>
              <w:rPr>
                <w:rFonts w:hint="eastAsia"/>
                <w:kern w:val="2"/>
                <w:sz w:val="20"/>
                <w:szCs w:val="20"/>
                <w:lang w:val="en-US" w:eastAsia="zh-CN"/>
              </w:rPr>
              <w:t>工</w:t>
            </w:r>
            <w:r>
              <w:rPr>
                <w:rFonts w:hint="eastAsia"/>
                <w:kern w:val="2"/>
                <w:sz w:val="20"/>
                <w:szCs w:val="20"/>
              </w:rPr>
              <w:t>作计划健全性</w:t>
            </w:r>
            <w:r>
              <w:rPr>
                <w:rFonts w:hint="eastAsia"/>
                <w:kern w:val="2"/>
                <w:sz w:val="20"/>
                <w:szCs w:val="20"/>
                <w:lang w:eastAsia="zh-CN"/>
              </w:rPr>
              <w:t>（1分）</w:t>
            </w:r>
          </w:p>
        </w:tc>
        <w:tc>
          <w:tcPr>
            <w:tcW w:w="784" w:type="dxa"/>
            <w:tcBorders>
              <w:top w:val="single" w:color="000000" w:sz="4" w:space="0"/>
              <w:left w:val="single" w:color="000000" w:sz="4" w:space="0"/>
              <w:bottom w:val="single" w:color="000000" w:sz="4" w:space="0"/>
              <w:right w:val="single" w:color="000000" w:sz="4" w:space="0"/>
            </w:tcBorders>
            <w:vAlign w:val="center"/>
          </w:tcPr>
          <w:p w14:paraId="17F05BBF">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rPr>
            </w:pPr>
            <w:r>
              <w:rPr>
                <w:rFonts w:hint="eastAsia"/>
                <w:kern w:val="2"/>
                <w:sz w:val="20"/>
                <w:szCs w:val="20"/>
                <w:lang w:val="en-US" w:eastAsia="zh-CN"/>
              </w:rPr>
              <w:t>定性</w:t>
            </w:r>
          </w:p>
        </w:tc>
        <w:tc>
          <w:tcPr>
            <w:tcW w:w="1018" w:type="dxa"/>
            <w:tcBorders>
              <w:top w:val="single" w:color="000000" w:sz="4" w:space="0"/>
              <w:left w:val="single" w:color="000000" w:sz="4" w:space="0"/>
              <w:bottom w:val="single" w:color="000000" w:sz="4" w:space="0"/>
              <w:right w:val="single" w:color="000000" w:sz="4" w:space="0"/>
            </w:tcBorders>
            <w:vAlign w:val="center"/>
          </w:tcPr>
          <w:p w14:paraId="0EDCF3B7">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zh-CN"/>
              </w:rPr>
            </w:pPr>
            <w:r>
              <w:rPr>
                <w:rFonts w:hint="eastAsia"/>
                <w:kern w:val="2"/>
                <w:sz w:val="20"/>
                <w:szCs w:val="20"/>
                <w:lang w:val="en-US" w:eastAsia="zh-CN"/>
              </w:rPr>
              <w:t>健全</w:t>
            </w:r>
          </w:p>
        </w:tc>
        <w:tc>
          <w:tcPr>
            <w:tcW w:w="843" w:type="dxa"/>
            <w:tcBorders>
              <w:top w:val="single" w:color="000000" w:sz="4" w:space="0"/>
              <w:left w:val="single" w:color="000000" w:sz="4" w:space="0"/>
              <w:bottom w:val="single" w:color="000000" w:sz="4" w:space="0"/>
              <w:right w:val="single" w:color="000000" w:sz="4" w:space="0"/>
            </w:tcBorders>
            <w:vAlign w:val="center"/>
          </w:tcPr>
          <w:p w14:paraId="6D20711D">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zh-CN"/>
              </w:rPr>
            </w:pPr>
            <w:r>
              <w:rPr>
                <w:rFonts w:hint="eastAsia"/>
                <w:kern w:val="2"/>
                <w:sz w:val="20"/>
                <w:szCs w:val="20"/>
                <w:lang w:val="en-US" w:eastAsia="zh-CN"/>
              </w:rPr>
              <w:t>健全</w:t>
            </w:r>
          </w:p>
        </w:tc>
        <w:tc>
          <w:tcPr>
            <w:tcW w:w="743" w:type="dxa"/>
            <w:tcBorders>
              <w:top w:val="single" w:color="000000" w:sz="4" w:space="0"/>
              <w:left w:val="single" w:color="000000" w:sz="4" w:space="0"/>
              <w:bottom w:val="single" w:color="000000" w:sz="4" w:space="0"/>
              <w:right w:val="single" w:color="000000" w:sz="4" w:space="0"/>
            </w:tcBorders>
            <w:vAlign w:val="center"/>
          </w:tcPr>
          <w:p w14:paraId="72BDD4CD">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zh-CN"/>
              </w:rPr>
            </w:pPr>
            <w:r>
              <w:rPr>
                <w:rFonts w:hint="eastAsia"/>
                <w:kern w:val="2"/>
                <w:sz w:val="20"/>
                <w:szCs w:val="20"/>
                <w:lang w:val="en-US" w:eastAsia="zh-CN"/>
              </w:rPr>
              <w:t>1</w:t>
            </w:r>
          </w:p>
        </w:tc>
      </w:tr>
      <w:tr w14:paraId="1C0E04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425" w:hRule="atLeast"/>
        </w:trPr>
        <w:tc>
          <w:tcPr>
            <w:tcW w:w="667" w:type="dxa"/>
            <w:vMerge w:val="continue"/>
            <w:tcBorders>
              <w:top w:val="single" w:color="000000" w:sz="4" w:space="0"/>
              <w:left w:val="single" w:color="000000" w:sz="4" w:space="0"/>
              <w:bottom w:val="single" w:color="000000" w:sz="4" w:space="0"/>
              <w:right w:val="single" w:color="000000" w:sz="4" w:space="0"/>
            </w:tcBorders>
            <w:vAlign w:val="center"/>
          </w:tcPr>
          <w:p w14:paraId="5DA4CE2B">
            <w:pPr>
              <w:jc w:val="center"/>
              <w:rPr>
                <w:rFonts w:ascii="宋体" w:hAnsi="宋体" w:eastAsia="宋体" w:cs="宋体"/>
                <w:color w:val="000000"/>
                <w:kern w:val="2"/>
                <w:sz w:val="20"/>
                <w:szCs w:val="20"/>
              </w:rPr>
            </w:pPr>
          </w:p>
        </w:tc>
        <w:tc>
          <w:tcPr>
            <w:tcW w:w="1318" w:type="dxa"/>
            <w:vMerge w:val="continue"/>
            <w:tcBorders>
              <w:left w:val="single" w:color="000000" w:sz="4" w:space="0"/>
              <w:right w:val="single" w:color="000000" w:sz="4" w:space="0"/>
            </w:tcBorders>
            <w:vAlign w:val="center"/>
          </w:tcPr>
          <w:p w14:paraId="0D6C5D8E">
            <w:pPr>
              <w:pStyle w:val="166"/>
              <w:spacing w:line="216" w:lineRule="auto"/>
              <w:jc w:val="center"/>
              <w:rPr>
                <w:kern w:val="2"/>
                <w:sz w:val="20"/>
                <w:szCs w:val="20"/>
                <w:lang w:eastAsia="zh-CN"/>
              </w:rPr>
            </w:pPr>
          </w:p>
        </w:tc>
        <w:tc>
          <w:tcPr>
            <w:tcW w:w="1302" w:type="dxa"/>
            <w:vMerge w:val="restart"/>
            <w:tcBorders>
              <w:top w:val="single" w:color="000000" w:sz="4" w:space="0"/>
              <w:left w:val="single" w:color="000000" w:sz="4" w:space="0"/>
              <w:right w:val="single" w:color="auto" w:sz="4" w:space="0"/>
            </w:tcBorders>
            <w:vAlign w:val="center"/>
          </w:tcPr>
          <w:p w14:paraId="25A4A0C1">
            <w:pPr>
              <w:pStyle w:val="166"/>
              <w:spacing w:line="216" w:lineRule="auto"/>
              <w:jc w:val="center"/>
              <w:rPr>
                <w:rFonts w:hint="eastAsia"/>
                <w:kern w:val="2"/>
                <w:sz w:val="20"/>
                <w:szCs w:val="20"/>
              </w:rPr>
            </w:pPr>
            <w:r>
              <w:rPr>
                <w:rFonts w:hint="eastAsia"/>
                <w:kern w:val="2"/>
                <w:sz w:val="20"/>
                <w:szCs w:val="20"/>
              </w:rPr>
              <w:t>预算编制</w:t>
            </w:r>
          </w:p>
          <w:p w14:paraId="684207ED">
            <w:pPr>
              <w:pStyle w:val="166"/>
              <w:spacing w:line="216" w:lineRule="auto"/>
              <w:jc w:val="center"/>
              <w:rPr>
                <w:kern w:val="2"/>
                <w:sz w:val="20"/>
                <w:szCs w:val="20"/>
                <w:lang w:eastAsia="zh-CN"/>
              </w:rPr>
            </w:pPr>
            <w:r>
              <w:rPr>
                <w:rFonts w:hint="eastAsia"/>
                <w:kern w:val="2"/>
                <w:sz w:val="20"/>
                <w:szCs w:val="20"/>
                <w:lang w:eastAsia="zh-CN"/>
              </w:rPr>
              <w:t>（</w:t>
            </w:r>
            <w:r>
              <w:rPr>
                <w:rFonts w:hint="eastAsia"/>
                <w:kern w:val="2"/>
                <w:sz w:val="20"/>
                <w:szCs w:val="20"/>
                <w:lang w:val="en-US" w:eastAsia="zh-CN"/>
              </w:rPr>
              <w:t>4</w:t>
            </w:r>
            <w:r>
              <w:rPr>
                <w:rFonts w:hint="eastAsia"/>
                <w:kern w:val="2"/>
                <w:sz w:val="20"/>
                <w:szCs w:val="20"/>
                <w:lang w:eastAsia="zh-CN"/>
              </w:rPr>
              <w:t>分）</w:t>
            </w:r>
          </w:p>
        </w:tc>
        <w:tc>
          <w:tcPr>
            <w:tcW w:w="2625" w:type="dxa"/>
            <w:gridSpan w:val="2"/>
            <w:tcBorders>
              <w:top w:val="single" w:color="000000" w:sz="4" w:space="0"/>
              <w:left w:val="single" w:color="auto" w:sz="4" w:space="0"/>
              <w:bottom w:val="single" w:color="000000" w:sz="4" w:space="0"/>
              <w:right w:val="single" w:color="000000" w:sz="4" w:space="0"/>
            </w:tcBorders>
            <w:shd w:val="clear"/>
            <w:vAlign w:val="center"/>
          </w:tcPr>
          <w:p w14:paraId="3FFA89A0">
            <w:pPr>
              <w:pStyle w:val="166"/>
              <w:spacing w:line="216" w:lineRule="auto"/>
              <w:jc w:val="both"/>
              <w:rPr>
                <w:rFonts w:hint="eastAsia" w:ascii="宋体" w:hAnsi="宋体" w:eastAsia="宋体" w:cs="宋体"/>
                <w:color w:val="000000"/>
                <w:kern w:val="2"/>
                <w:sz w:val="20"/>
                <w:szCs w:val="20"/>
                <w:lang w:val="en-US" w:eastAsia="zh-CN" w:bidi="ar-SA"/>
              </w:rPr>
            </w:pPr>
            <w:r>
              <w:rPr>
                <w:rFonts w:hint="eastAsia"/>
                <w:kern w:val="2"/>
                <w:sz w:val="20"/>
                <w:szCs w:val="20"/>
              </w:rPr>
              <w:t>预算编制科学性</w:t>
            </w:r>
            <w:r>
              <w:rPr>
                <w:rFonts w:hint="eastAsia"/>
                <w:kern w:val="2"/>
                <w:sz w:val="20"/>
                <w:szCs w:val="20"/>
                <w:lang w:eastAsia="zh-CN"/>
              </w:rPr>
              <w:t>（1分）</w:t>
            </w:r>
          </w:p>
        </w:tc>
        <w:tc>
          <w:tcPr>
            <w:tcW w:w="784" w:type="dxa"/>
            <w:tcBorders>
              <w:top w:val="single" w:color="000000" w:sz="4" w:space="0"/>
              <w:left w:val="single" w:color="000000" w:sz="4" w:space="0"/>
              <w:bottom w:val="single" w:color="000000" w:sz="4" w:space="0"/>
              <w:right w:val="single" w:color="000000" w:sz="4" w:space="0"/>
            </w:tcBorders>
            <w:vAlign w:val="center"/>
          </w:tcPr>
          <w:p w14:paraId="12A3C602">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rPr>
            </w:pPr>
            <w:r>
              <w:rPr>
                <w:rFonts w:hint="eastAsia"/>
                <w:kern w:val="2"/>
                <w:sz w:val="20"/>
                <w:szCs w:val="20"/>
                <w:lang w:val="en-US" w:eastAsia="zh-CN"/>
              </w:rPr>
              <w:t>定性</w:t>
            </w:r>
          </w:p>
        </w:tc>
        <w:tc>
          <w:tcPr>
            <w:tcW w:w="1018" w:type="dxa"/>
            <w:tcBorders>
              <w:top w:val="single" w:color="000000" w:sz="4" w:space="0"/>
              <w:left w:val="single" w:color="000000" w:sz="4" w:space="0"/>
              <w:bottom w:val="single" w:color="000000" w:sz="4" w:space="0"/>
              <w:right w:val="single" w:color="000000" w:sz="4" w:space="0"/>
            </w:tcBorders>
            <w:vAlign w:val="center"/>
          </w:tcPr>
          <w:p w14:paraId="35C7BA22">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zh-CN"/>
              </w:rPr>
            </w:pPr>
            <w:r>
              <w:rPr>
                <w:rFonts w:hint="eastAsia"/>
                <w:kern w:val="2"/>
                <w:sz w:val="20"/>
                <w:szCs w:val="20"/>
                <w:lang w:val="en-US" w:eastAsia="zh-CN"/>
              </w:rPr>
              <w:t>科学</w:t>
            </w:r>
          </w:p>
        </w:tc>
        <w:tc>
          <w:tcPr>
            <w:tcW w:w="843" w:type="dxa"/>
            <w:tcBorders>
              <w:top w:val="single" w:color="000000" w:sz="4" w:space="0"/>
              <w:left w:val="single" w:color="000000" w:sz="4" w:space="0"/>
              <w:bottom w:val="single" w:color="000000" w:sz="4" w:space="0"/>
              <w:right w:val="single" w:color="000000" w:sz="4" w:space="0"/>
            </w:tcBorders>
            <w:vAlign w:val="center"/>
          </w:tcPr>
          <w:p w14:paraId="4C9E1A8D">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zh-CN"/>
              </w:rPr>
            </w:pPr>
            <w:r>
              <w:rPr>
                <w:rFonts w:hint="eastAsia"/>
                <w:kern w:val="2"/>
                <w:sz w:val="20"/>
                <w:szCs w:val="20"/>
                <w:lang w:val="en-US" w:eastAsia="zh-CN"/>
              </w:rPr>
              <w:t>科学</w:t>
            </w:r>
          </w:p>
        </w:tc>
        <w:tc>
          <w:tcPr>
            <w:tcW w:w="743" w:type="dxa"/>
            <w:tcBorders>
              <w:top w:val="single" w:color="000000" w:sz="4" w:space="0"/>
              <w:left w:val="single" w:color="000000" w:sz="4" w:space="0"/>
              <w:bottom w:val="single" w:color="000000" w:sz="4" w:space="0"/>
              <w:right w:val="single" w:color="000000" w:sz="4" w:space="0"/>
            </w:tcBorders>
            <w:vAlign w:val="center"/>
          </w:tcPr>
          <w:p w14:paraId="73C78B2E">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zh-CN"/>
              </w:rPr>
            </w:pPr>
            <w:r>
              <w:rPr>
                <w:rFonts w:hint="eastAsia"/>
                <w:kern w:val="2"/>
                <w:sz w:val="20"/>
                <w:szCs w:val="20"/>
                <w:lang w:val="en-US" w:eastAsia="zh-CN"/>
              </w:rPr>
              <w:t>1</w:t>
            </w:r>
          </w:p>
        </w:tc>
      </w:tr>
      <w:tr w14:paraId="7949F5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361" w:hRule="atLeast"/>
        </w:trPr>
        <w:tc>
          <w:tcPr>
            <w:tcW w:w="667" w:type="dxa"/>
            <w:vMerge w:val="continue"/>
            <w:tcBorders>
              <w:top w:val="single" w:color="000000" w:sz="4" w:space="0"/>
              <w:left w:val="single" w:color="000000" w:sz="4" w:space="0"/>
              <w:bottom w:val="single" w:color="000000" w:sz="4" w:space="0"/>
              <w:right w:val="single" w:color="000000" w:sz="4" w:space="0"/>
            </w:tcBorders>
            <w:vAlign w:val="center"/>
          </w:tcPr>
          <w:p w14:paraId="711084B7">
            <w:pPr>
              <w:jc w:val="center"/>
              <w:rPr>
                <w:rFonts w:ascii="宋体" w:hAnsi="宋体" w:eastAsia="宋体" w:cs="宋体"/>
                <w:color w:val="000000"/>
                <w:kern w:val="2"/>
                <w:sz w:val="20"/>
                <w:szCs w:val="20"/>
              </w:rPr>
            </w:pPr>
          </w:p>
        </w:tc>
        <w:tc>
          <w:tcPr>
            <w:tcW w:w="1318" w:type="dxa"/>
            <w:vMerge w:val="continue"/>
            <w:tcBorders>
              <w:left w:val="single" w:color="000000" w:sz="4" w:space="0"/>
              <w:right w:val="single" w:color="000000" w:sz="4" w:space="0"/>
            </w:tcBorders>
            <w:vAlign w:val="center"/>
          </w:tcPr>
          <w:p w14:paraId="0A6B2C41">
            <w:pPr>
              <w:jc w:val="center"/>
              <w:rPr>
                <w:rFonts w:ascii="宋体" w:hAnsi="宋体" w:eastAsia="宋体" w:cs="宋体"/>
                <w:color w:val="000000"/>
                <w:kern w:val="2"/>
                <w:sz w:val="20"/>
                <w:szCs w:val="20"/>
              </w:rPr>
            </w:pPr>
          </w:p>
        </w:tc>
        <w:tc>
          <w:tcPr>
            <w:tcW w:w="1302" w:type="dxa"/>
            <w:vMerge w:val="continue"/>
            <w:tcBorders>
              <w:left w:val="single" w:color="000000" w:sz="4" w:space="0"/>
              <w:right w:val="single" w:color="auto" w:sz="4" w:space="0"/>
            </w:tcBorders>
            <w:vAlign w:val="center"/>
          </w:tcPr>
          <w:p w14:paraId="2127F1C4">
            <w:pPr>
              <w:pStyle w:val="166"/>
              <w:spacing w:line="216" w:lineRule="auto"/>
              <w:jc w:val="right"/>
              <w:rPr>
                <w:kern w:val="2"/>
                <w:sz w:val="20"/>
                <w:szCs w:val="20"/>
                <w:lang w:eastAsia="zh-CN"/>
              </w:rPr>
            </w:pPr>
          </w:p>
        </w:tc>
        <w:tc>
          <w:tcPr>
            <w:tcW w:w="2625" w:type="dxa"/>
            <w:gridSpan w:val="2"/>
            <w:tcBorders>
              <w:top w:val="single" w:color="000000" w:sz="4" w:space="0"/>
              <w:left w:val="single" w:color="auto" w:sz="4" w:space="0"/>
              <w:bottom w:val="single" w:color="000000" w:sz="4" w:space="0"/>
              <w:right w:val="single" w:color="000000" w:sz="4" w:space="0"/>
            </w:tcBorders>
            <w:shd w:val="clear"/>
            <w:vAlign w:val="center"/>
          </w:tcPr>
          <w:p w14:paraId="6E564996">
            <w:pPr>
              <w:pStyle w:val="166"/>
              <w:spacing w:line="216" w:lineRule="auto"/>
              <w:jc w:val="both"/>
              <w:rPr>
                <w:rFonts w:hint="eastAsia" w:ascii="宋体" w:hAnsi="宋体" w:eastAsia="宋体" w:cs="宋体"/>
                <w:color w:val="000000"/>
                <w:kern w:val="2"/>
                <w:sz w:val="20"/>
                <w:szCs w:val="20"/>
                <w:lang w:val="en-US" w:eastAsia="zh-CN" w:bidi="ar-SA"/>
              </w:rPr>
            </w:pPr>
            <w:r>
              <w:rPr>
                <w:rFonts w:hint="eastAsia"/>
                <w:kern w:val="2"/>
                <w:sz w:val="20"/>
                <w:szCs w:val="20"/>
              </w:rPr>
              <w:t>预算编制合理性</w:t>
            </w:r>
            <w:r>
              <w:rPr>
                <w:rFonts w:hint="eastAsia"/>
                <w:kern w:val="2"/>
                <w:sz w:val="20"/>
                <w:szCs w:val="20"/>
                <w:lang w:eastAsia="zh-CN"/>
              </w:rPr>
              <w:t>（1分）</w:t>
            </w:r>
          </w:p>
        </w:tc>
        <w:tc>
          <w:tcPr>
            <w:tcW w:w="784" w:type="dxa"/>
            <w:tcBorders>
              <w:top w:val="single" w:color="000000" w:sz="4" w:space="0"/>
              <w:left w:val="single" w:color="000000" w:sz="4" w:space="0"/>
              <w:bottom w:val="single" w:color="000000" w:sz="4" w:space="0"/>
              <w:right w:val="single" w:color="000000" w:sz="4" w:space="0"/>
            </w:tcBorders>
            <w:vAlign w:val="center"/>
          </w:tcPr>
          <w:p w14:paraId="2B31B966">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rPr>
            </w:pPr>
            <w:r>
              <w:rPr>
                <w:rFonts w:hint="eastAsia"/>
                <w:kern w:val="2"/>
                <w:sz w:val="20"/>
                <w:szCs w:val="20"/>
                <w:lang w:val="en-US" w:eastAsia="zh-CN"/>
              </w:rPr>
              <w:t>定性</w:t>
            </w:r>
          </w:p>
        </w:tc>
        <w:tc>
          <w:tcPr>
            <w:tcW w:w="1018" w:type="dxa"/>
            <w:tcBorders>
              <w:top w:val="single" w:color="000000" w:sz="4" w:space="0"/>
              <w:left w:val="single" w:color="000000" w:sz="4" w:space="0"/>
              <w:bottom w:val="single" w:color="000000" w:sz="4" w:space="0"/>
              <w:right w:val="single" w:color="000000" w:sz="4" w:space="0"/>
            </w:tcBorders>
            <w:vAlign w:val="center"/>
          </w:tcPr>
          <w:p w14:paraId="413208D0">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zh-CN"/>
              </w:rPr>
            </w:pPr>
            <w:r>
              <w:rPr>
                <w:rFonts w:hint="eastAsia"/>
                <w:kern w:val="2"/>
                <w:sz w:val="20"/>
                <w:szCs w:val="20"/>
                <w:lang w:val="en-US" w:eastAsia="zh-CN"/>
              </w:rPr>
              <w:t>合理</w:t>
            </w:r>
          </w:p>
        </w:tc>
        <w:tc>
          <w:tcPr>
            <w:tcW w:w="843" w:type="dxa"/>
            <w:tcBorders>
              <w:top w:val="single" w:color="000000" w:sz="4" w:space="0"/>
              <w:left w:val="single" w:color="000000" w:sz="4" w:space="0"/>
              <w:bottom w:val="single" w:color="000000" w:sz="4" w:space="0"/>
              <w:right w:val="single" w:color="000000" w:sz="4" w:space="0"/>
            </w:tcBorders>
            <w:vAlign w:val="center"/>
          </w:tcPr>
          <w:p w14:paraId="26A2C303">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zh-CN"/>
              </w:rPr>
            </w:pPr>
            <w:r>
              <w:rPr>
                <w:rFonts w:hint="eastAsia"/>
                <w:kern w:val="2"/>
                <w:sz w:val="20"/>
                <w:szCs w:val="20"/>
                <w:lang w:val="en-US" w:eastAsia="zh-CN"/>
              </w:rPr>
              <w:t>合理</w:t>
            </w:r>
          </w:p>
        </w:tc>
        <w:tc>
          <w:tcPr>
            <w:tcW w:w="743" w:type="dxa"/>
            <w:tcBorders>
              <w:top w:val="single" w:color="000000" w:sz="4" w:space="0"/>
              <w:left w:val="single" w:color="000000" w:sz="4" w:space="0"/>
              <w:bottom w:val="single" w:color="000000" w:sz="4" w:space="0"/>
              <w:right w:val="single" w:color="000000" w:sz="4" w:space="0"/>
            </w:tcBorders>
            <w:vAlign w:val="center"/>
          </w:tcPr>
          <w:p w14:paraId="1853569B">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zh-CN"/>
              </w:rPr>
            </w:pPr>
            <w:r>
              <w:rPr>
                <w:rFonts w:hint="eastAsia"/>
                <w:kern w:val="2"/>
                <w:sz w:val="20"/>
                <w:szCs w:val="20"/>
                <w:lang w:val="en-US" w:eastAsia="zh-CN"/>
              </w:rPr>
              <w:t>1</w:t>
            </w:r>
          </w:p>
        </w:tc>
      </w:tr>
      <w:tr w14:paraId="6B48C1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320" w:hRule="atLeast"/>
        </w:trPr>
        <w:tc>
          <w:tcPr>
            <w:tcW w:w="667" w:type="dxa"/>
            <w:vMerge w:val="continue"/>
            <w:tcBorders>
              <w:top w:val="single" w:color="000000" w:sz="4" w:space="0"/>
              <w:left w:val="single" w:color="000000" w:sz="4" w:space="0"/>
              <w:bottom w:val="single" w:color="000000" w:sz="4" w:space="0"/>
              <w:right w:val="single" w:color="000000" w:sz="4" w:space="0"/>
            </w:tcBorders>
            <w:vAlign w:val="center"/>
          </w:tcPr>
          <w:p w14:paraId="2E690A6D">
            <w:pPr>
              <w:jc w:val="center"/>
              <w:rPr>
                <w:rFonts w:ascii="宋体" w:hAnsi="宋体" w:eastAsia="宋体" w:cs="宋体"/>
                <w:color w:val="000000"/>
                <w:kern w:val="2"/>
                <w:sz w:val="20"/>
                <w:szCs w:val="20"/>
              </w:rPr>
            </w:pPr>
          </w:p>
        </w:tc>
        <w:tc>
          <w:tcPr>
            <w:tcW w:w="1318" w:type="dxa"/>
            <w:vMerge w:val="continue"/>
            <w:tcBorders>
              <w:left w:val="single" w:color="000000" w:sz="4" w:space="0"/>
              <w:right w:val="single" w:color="000000" w:sz="4" w:space="0"/>
            </w:tcBorders>
            <w:vAlign w:val="center"/>
          </w:tcPr>
          <w:p w14:paraId="6E415027">
            <w:pPr>
              <w:jc w:val="center"/>
              <w:rPr>
                <w:rFonts w:ascii="宋体" w:hAnsi="宋体" w:eastAsia="宋体" w:cs="宋体"/>
                <w:color w:val="000000"/>
                <w:kern w:val="2"/>
                <w:sz w:val="20"/>
                <w:szCs w:val="20"/>
              </w:rPr>
            </w:pPr>
          </w:p>
        </w:tc>
        <w:tc>
          <w:tcPr>
            <w:tcW w:w="1302" w:type="dxa"/>
            <w:vMerge w:val="continue"/>
            <w:tcBorders>
              <w:left w:val="single" w:color="000000" w:sz="4" w:space="0"/>
              <w:right w:val="single" w:color="auto" w:sz="4" w:space="0"/>
            </w:tcBorders>
            <w:vAlign w:val="center"/>
          </w:tcPr>
          <w:p w14:paraId="1885E698">
            <w:pPr>
              <w:pStyle w:val="166"/>
              <w:spacing w:line="216" w:lineRule="auto"/>
              <w:jc w:val="right"/>
              <w:rPr>
                <w:kern w:val="2"/>
                <w:sz w:val="20"/>
                <w:szCs w:val="20"/>
                <w:lang w:eastAsia="zh-CN"/>
              </w:rPr>
            </w:pPr>
          </w:p>
        </w:tc>
        <w:tc>
          <w:tcPr>
            <w:tcW w:w="2625" w:type="dxa"/>
            <w:gridSpan w:val="2"/>
            <w:tcBorders>
              <w:top w:val="single" w:color="000000" w:sz="4" w:space="0"/>
              <w:left w:val="single" w:color="auto" w:sz="4" w:space="0"/>
              <w:bottom w:val="single" w:color="000000" w:sz="4" w:space="0"/>
              <w:right w:val="single" w:color="000000" w:sz="4" w:space="0"/>
            </w:tcBorders>
            <w:shd w:val="clear"/>
            <w:vAlign w:val="center"/>
          </w:tcPr>
          <w:p w14:paraId="64A3B5A8">
            <w:pPr>
              <w:pStyle w:val="166"/>
              <w:spacing w:line="216" w:lineRule="auto"/>
              <w:jc w:val="both"/>
              <w:rPr>
                <w:rFonts w:hint="eastAsia" w:ascii="宋体" w:hAnsi="宋体" w:eastAsia="宋体" w:cs="宋体"/>
                <w:color w:val="000000"/>
                <w:kern w:val="2"/>
                <w:sz w:val="20"/>
                <w:szCs w:val="20"/>
                <w:lang w:val="en-US" w:eastAsia="zh-CN" w:bidi="ar-SA"/>
              </w:rPr>
            </w:pPr>
            <w:r>
              <w:rPr>
                <w:rFonts w:hint="eastAsia"/>
                <w:kern w:val="2"/>
                <w:sz w:val="20"/>
                <w:szCs w:val="20"/>
              </w:rPr>
              <w:t>立项规范性</w:t>
            </w:r>
            <w:r>
              <w:rPr>
                <w:rFonts w:hint="eastAsia"/>
                <w:kern w:val="2"/>
                <w:sz w:val="20"/>
                <w:szCs w:val="20"/>
                <w:lang w:eastAsia="zh-CN"/>
              </w:rPr>
              <w:t>（1分）</w:t>
            </w:r>
          </w:p>
        </w:tc>
        <w:tc>
          <w:tcPr>
            <w:tcW w:w="784" w:type="dxa"/>
            <w:tcBorders>
              <w:top w:val="single" w:color="000000" w:sz="4" w:space="0"/>
              <w:left w:val="single" w:color="000000" w:sz="4" w:space="0"/>
              <w:bottom w:val="single" w:color="000000" w:sz="4" w:space="0"/>
              <w:right w:val="single" w:color="000000" w:sz="4" w:space="0"/>
            </w:tcBorders>
            <w:vAlign w:val="center"/>
          </w:tcPr>
          <w:p w14:paraId="4E63744C">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rPr>
            </w:pPr>
            <w:r>
              <w:rPr>
                <w:rFonts w:hint="eastAsia"/>
                <w:kern w:val="2"/>
                <w:sz w:val="20"/>
                <w:szCs w:val="20"/>
                <w:lang w:val="en-US" w:eastAsia="zh-CN"/>
              </w:rPr>
              <w:t>定性</w:t>
            </w:r>
          </w:p>
        </w:tc>
        <w:tc>
          <w:tcPr>
            <w:tcW w:w="1018" w:type="dxa"/>
            <w:tcBorders>
              <w:top w:val="single" w:color="000000" w:sz="4" w:space="0"/>
              <w:left w:val="single" w:color="000000" w:sz="4" w:space="0"/>
              <w:bottom w:val="single" w:color="000000" w:sz="4" w:space="0"/>
              <w:right w:val="single" w:color="000000" w:sz="4" w:space="0"/>
            </w:tcBorders>
            <w:vAlign w:val="center"/>
          </w:tcPr>
          <w:p w14:paraId="26C63AFF">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zh-CN"/>
              </w:rPr>
            </w:pPr>
            <w:r>
              <w:rPr>
                <w:rFonts w:hint="eastAsia"/>
                <w:kern w:val="2"/>
                <w:sz w:val="20"/>
                <w:szCs w:val="20"/>
                <w:lang w:val="en-US" w:eastAsia="zh-CN"/>
              </w:rPr>
              <w:t>规范</w:t>
            </w:r>
          </w:p>
        </w:tc>
        <w:tc>
          <w:tcPr>
            <w:tcW w:w="843" w:type="dxa"/>
            <w:tcBorders>
              <w:top w:val="single" w:color="000000" w:sz="4" w:space="0"/>
              <w:left w:val="single" w:color="000000" w:sz="4" w:space="0"/>
              <w:bottom w:val="single" w:color="000000" w:sz="4" w:space="0"/>
              <w:right w:val="single" w:color="000000" w:sz="4" w:space="0"/>
            </w:tcBorders>
            <w:vAlign w:val="center"/>
          </w:tcPr>
          <w:p w14:paraId="375ACA47">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zh-CN"/>
              </w:rPr>
            </w:pPr>
            <w:r>
              <w:rPr>
                <w:rFonts w:hint="eastAsia"/>
                <w:kern w:val="2"/>
                <w:sz w:val="20"/>
                <w:szCs w:val="20"/>
                <w:lang w:val="en-US" w:eastAsia="zh-CN"/>
              </w:rPr>
              <w:t>规范</w:t>
            </w:r>
          </w:p>
        </w:tc>
        <w:tc>
          <w:tcPr>
            <w:tcW w:w="743" w:type="dxa"/>
            <w:tcBorders>
              <w:top w:val="single" w:color="000000" w:sz="4" w:space="0"/>
              <w:left w:val="single" w:color="000000" w:sz="4" w:space="0"/>
              <w:bottom w:val="single" w:color="000000" w:sz="4" w:space="0"/>
              <w:right w:val="single" w:color="000000" w:sz="4" w:space="0"/>
            </w:tcBorders>
            <w:vAlign w:val="center"/>
          </w:tcPr>
          <w:p w14:paraId="0A200A3B">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zh-CN"/>
              </w:rPr>
            </w:pPr>
            <w:r>
              <w:rPr>
                <w:rFonts w:hint="eastAsia"/>
                <w:kern w:val="2"/>
                <w:sz w:val="20"/>
                <w:szCs w:val="20"/>
                <w:lang w:val="en-US" w:eastAsia="zh-CN"/>
              </w:rPr>
              <w:t>1</w:t>
            </w:r>
          </w:p>
        </w:tc>
      </w:tr>
      <w:tr w14:paraId="1458D9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372" w:hRule="atLeast"/>
        </w:trPr>
        <w:tc>
          <w:tcPr>
            <w:tcW w:w="667" w:type="dxa"/>
            <w:vMerge w:val="continue"/>
            <w:tcBorders>
              <w:top w:val="single" w:color="000000" w:sz="4" w:space="0"/>
              <w:left w:val="single" w:color="000000" w:sz="4" w:space="0"/>
              <w:bottom w:val="single" w:color="000000" w:sz="4" w:space="0"/>
              <w:right w:val="single" w:color="000000" w:sz="4" w:space="0"/>
            </w:tcBorders>
            <w:vAlign w:val="center"/>
          </w:tcPr>
          <w:p w14:paraId="774B7F0C">
            <w:pPr>
              <w:jc w:val="center"/>
              <w:rPr>
                <w:rFonts w:ascii="宋体" w:hAnsi="宋体" w:eastAsia="宋体" w:cs="宋体"/>
                <w:color w:val="000000"/>
                <w:kern w:val="2"/>
                <w:sz w:val="20"/>
                <w:szCs w:val="20"/>
              </w:rPr>
            </w:pPr>
          </w:p>
        </w:tc>
        <w:tc>
          <w:tcPr>
            <w:tcW w:w="1318" w:type="dxa"/>
            <w:vMerge w:val="continue"/>
            <w:tcBorders>
              <w:left w:val="single" w:color="000000" w:sz="4" w:space="0"/>
              <w:right w:val="single" w:color="000000" w:sz="4" w:space="0"/>
            </w:tcBorders>
            <w:vAlign w:val="center"/>
          </w:tcPr>
          <w:p w14:paraId="07FFAFBA">
            <w:pPr>
              <w:jc w:val="center"/>
              <w:rPr>
                <w:rFonts w:ascii="宋体" w:hAnsi="宋体" w:eastAsia="宋体" w:cs="宋体"/>
                <w:color w:val="000000"/>
                <w:kern w:val="2"/>
                <w:sz w:val="20"/>
                <w:szCs w:val="20"/>
              </w:rPr>
            </w:pPr>
          </w:p>
        </w:tc>
        <w:tc>
          <w:tcPr>
            <w:tcW w:w="1302" w:type="dxa"/>
            <w:vMerge w:val="continue"/>
            <w:tcBorders>
              <w:left w:val="single" w:color="000000" w:sz="4" w:space="0"/>
              <w:bottom w:val="single" w:color="000000" w:sz="4" w:space="0"/>
              <w:right w:val="single" w:color="auto" w:sz="4" w:space="0"/>
            </w:tcBorders>
            <w:vAlign w:val="center"/>
          </w:tcPr>
          <w:p w14:paraId="6BB64028">
            <w:pPr>
              <w:pStyle w:val="166"/>
              <w:spacing w:line="216" w:lineRule="auto"/>
              <w:jc w:val="right"/>
              <w:rPr>
                <w:kern w:val="2"/>
                <w:sz w:val="20"/>
                <w:szCs w:val="20"/>
                <w:lang w:eastAsia="zh-CN"/>
              </w:rPr>
            </w:pPr>
          </w:p>
        </w:tc>
        <w:tc>
          <w:tcPr>
            <w:tcW w:w="2625" w:type="dxa"/>
            <w:gridSpan w:val="2"/>
            <w:tcBorders>
              <w:top w:val="single" w:color="000000" w:sz="4" w:space="0"/>
              <w:left w:val="single" w:color="auto" w:sz="4" w:space="0"/>
              <w:bottom w:val="single" w:color="000000" w:sz="4" w:space="0"/>
              <w:right w:val="single" w:color="000000" w:sz="4" w:space="0"/>
            </w:tcBorders>
            <w:shd w:val="clear"/>
            <w:vAlign w:val="center"/>
          </w:tcPr>
          <w:p w14:paraId="76BD4C94">
            <w:pPr>
              <w:pStyle w:val="166"/>
              <w:spacing w:line="216" w:lineRule="auto"/>
              <w:jc w:val="both"/>
              <w:rPr>
                <w:rFonts w:hint="eastAsia" w:ascii="宋体" w:hAnsi="宋体" w:eastAsia="宋体" w:cs="宋体"/>
                <w:color w:val="000000"/>
                <w:kern w:val="2"/>
                <w:sz w:val="20"/>
                <w:szCs w:val="20"/>
                <w:lang w:val="en-US" w:eastAsia="zh-CN" w:bidi="ar-SA"/>
              </w:rPr>
            </w:pPr>
            <w:r>
              <w:rPr>
                <w:rFonts w:hint="eastAsia"/>
                <w:kern w:val="2"/>
                <w:sz w:val="20"/>
                <w:szCs w:val="20"/>
              </w:rPr>
              <w:t>预算调整率</w:t>
            </w:r>
            <w:r>
              <w:rPr>
                <w:rFonts w:hint="eastAsia"/>
                <w:kern w:val="2"/>
                <w:sz w:val="20"/>
                <w:szCs w:val="20"/>
                <w:lang w:eastAsia="zh-CN"/>
              </w:rPr>
              <w:t>（</w:t>
            </w:r>
            <w:r>
              <w:rPr>
                <w:rFonts w:hint="eastAsia"/>
                <w:kern w:val="2"/>
                <w:sz w:val="20"/>
                <w:szCs w:val="20"/>
                <w:lang w:val="en-US" w:eastAsia="zh-CN"/>
              </w:rPr>
              <w:t>1</w:t>
            </w:r>
            <w:r>
              <w:rPr>
                <w:rFonts w:hint="eastAsia"/>
                <w:kern w:val="2"/>
                <w:sz w:val="20"/>
                <w:szCs w:val="20"/>
                <w:lang w:eastAsia="zh-CN"/>
              </w:rPr>
              <w:t>分）</w:t>
            </w:r>
          </w:p>
        </w:tc>
        <w:tc>
          <w:tcPr>
            <w:tcW w:w="784" w:type="dxa"/>
            <w:tcBorders>
              <w:top w:val="single" w:color="000000" w:sz="4" w:space="0"/>
              <w:left w:val="single" w:color="000000" w:sz="4" w:space="0"/>
              <w:bottom w:val="single" w:color="000000" w:sz="4" w:space="0"/>
              <w:right w:val="single" w:color="000000" w:sz="4" w:space="0"/>
            </w:tcBorders>
            <w:vAlign w:val="center"/>
          </w:tcPr>
          <w:p w14:paraId="16E0BA1F">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rPr>
            </w:pPr>
            <w:r>
              <w:rPr>
                <w:rFonts w:hint="eastAsia"/>
                <w:kern w:val="2"/>
                <w:sz w:val="20"/>
                <w:szCs w:val="20"/>
                <w:lang w:val="en-US" w:eastAsia="zh-CN"/>
              </w:rPr>
              <w:t>定性</w:t>
            </w:r>
          </w:p>
        </w:tc>
        <w:tc>
          <w:tcPr>
            <w:tcW w:w="1018" w:type="dxa"/>
            <w:tcBorders>
              <w:top w:val="single" w:color="000000" w:sz="4" w:space="0"/>
              <w:left w:val="single" w:color="000000" w:sz="4" w:space="0"/>
              <w:bottom w:val="single" w:color="000000" w:sz="4" w:space="0"/>
              <w:right w:val="single" w:color="000000" w:sz="4" w:space="0"/>
            </w:tcBorders>
            <w:vAlign w:val="center"/>
          </w:tcPr>
          <w:p w14:paraId="3BF83766">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default"/>
                <w:kern w:val="2"/>
                <w:sz w:val="20"/>
                <w:szCs w:val="20"/>
                <w:lang w:val="en-US" w:eastAsia="zh-CN"/>
              </w:rPr>
            </w:pPr>
            <w:r>
              <w:rPr>
                <w:rFonts w:hint="eastAsia"/>
                <w:kern w:val="2"/>
                <w:sz w:val="20"/>
                <w:szCs w:val="20"/>
                <w:lang w:val="en-US" w:eastAsia="zh-CN"/>
              </w:rPr>
              <w:t>合规</w:t>
            </w:r>
          </w:p>
        </w:tc>
        <w:tc>
          <w:tcPr>
            <w:tcW w:w="843" w:type="dxa"/>
            <w:tcBorders>
              <w:top w:val="single" w:color="000000" w:sz="4" w:space="0"/>
              <w:left w:val="single" w:color="000000" w:sz="4" w:space="0"/>
              <w:bottom w:val="single" w:color="000000" w:sz="4" w:space="0"/>
              <w:right w:val="single" w:color="000000" w:sz="4" w:space="0"/>
            </w:tcBorders>
            <w:vAlign w:val="center"/>
          </w:tcPr>
          <w:p w14:paraId="37FCEE26">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default"/>
                <w:kern w:val="2"/>
                <w:sz w:val="20"/>
                <w:szCs w:val="20"/>
                <w:lang w:val="en-US" w:eastAsia="zh-CN"/>
              </w:rPr>
            </w:pPr>
            <w:r>
              <w:rPr>
                <w:rFonts w:hint="eastAsia"/>
                <w:kern w:val="2"/>
                <w:sz w:val="20"/>
                <w:szCs w:val="20"/>
                <w:lang w:val="en-US" w:eastAsia="zh-CN"/>
              </w:rPr>
              <w:t>合规</w:t>
            </w:r>
          </w:p>
        </w:tc>
        <w:tc>
          <w:tcPr>
            <w:tcW w:w="743" w:type="dxa"/>
            <w:tcBorders>
              <w:top w:val="single" w:color="000000" w:sz="4" w:space="0"/>
              <w:left w:val="single" w:color="000000" w:sz="4" w:space="0"/>
              <w:bottom w:val="single" w:color="000000" w:sz="4" w:space="0"/>
              <w:right w:val="single" w:color="000000" w:sz="4" w:space="0"/>
            </w:tcBorders>
            <w:vAlign w:val="center"/>
          </w:tcPr>
          <w:p w14:paraId="7ED80E2D">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zh-CN"/>
              </w:rPr>
            </w:pPr>
            <w:r>
              <w:rPr>
                <w:rFonts w:hint="eastAsia"/>
                <w:kern w:val="2"/>
                <w:sz w:val="20"/>
                <w:szCs w:val="20"/>
                <w:lang w:val="en-US" w:eastAsia="zh-CN"/>
              </w:rPr>
              <w:t>1</w:t>
            </w:r>
          </w:p>
        </w:tc>
      </w:tr>
      <w:tr w14:paraId="197CC9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425" w:hRule="atLeast"/>
        </w:trPr>
        <w:tc>
          <w:tcPr>
            <w:tcW w:w="667" w:type="dxa"/>
            <w:vMerge w:val="continue"/>
            <w:tcBorders>
              <w:top w:val="single" w:color="000000" w:sz="4" w:space="0"/>
              <w:left w:val="single" w:color="000000" w:sz="4" w:space="0"/>
              <w:bottom w:val="single" w:color="000000" w:sz="4" w:space="0"/>
              <w:right w:val="single" w:color="000000" w:sz="4" w:space="0"/>
            </w:tcBorders>
            <w:vAlign w:val="center"/>
          </w:tcPr>
          <w:p w14:paraId="05B5D249">
            <w:pPr>
              <w:jc w:val="center"/>
              <w:rPr>
                <w:rFonts w:ascii="宋体" w:hAnsi="宋体" w:eastAsia="宋体" w:cs="宋体"/>
                <w:color w:val="000000"/>
                <w:kern w:val="2"/>
                <w:sz w:val="20"/>
                <w:szCs w:val="20"/>
              </w:rPr>
            </w:pPr>
          </w:p>
        </w:tc>
        <w:tc>
          <w:tcPr>
            <w:tcW w:w="1318" w:type="dxa"/>
            <w:vMerge w:val="continue"/>
            <w:tcBorders>
              <w:left w:val="single" w:color="000000" w:sz="4" w:space="0"/>
              <w:right w:val="single" w:color="000000" w:sz="4" w:space="0"/>
            </w:tcBorders>
            <w:vAlign w:val="center"/>
          </w:tcPr>
          <w:p w14:paraId="58812B3B">
            <w:pPr>
              <w:pStyle w:val="166"/>
              <w:spacing w:line="216" w:lineRule="auto"/>
              <w:jc w:val="center"/>
              <w:rPr>
                <w:kern w:val="2"/>
                <w:sz w:val="20"/>
                <w:szCs w:val="20"/>
                <w:lang w:eastAsia="zh-CN"/>
              </w:rPr>
            </w:pPr>
          </w:p>
        </w:tc>
        <w:tc>
          <w:tcPr>
            <w:tcW w:w="1302" w:type="dxa"/>
            <w:vMerge w:val="restart"/>
            <w:tcBorders>
              <w:top w:val="single" w:color="000000" w:sz="4" w:space="0"/>
              <w:left w:val="single" w:color="000000" w:sz="4" w:space="0"/>
              <w:right w:val="single" w:color="auto" w:sz="4" w:space="0"/>
            </w:tcBorders>
            <w:vAlign w:val="center"/>
          </w:tcPr>
          <w:p w14:paraId="798697DC">
            <w:pPr>
              <w:pStyle w:val="166"/>
              <w:spacing w:line="216" w:lineRule="auto"/>
              <w:jc w:val="center"/>
              <w:rPr>
                <w:rFonts w:hint="eastAsia"/>
                <w:kern w:val="2"/>
                <w:sz w:val="20"/>
                <w:szCs w:val="20"/>
              </w:rPr>
            </w:pPr>
            <w:r>
              <w:rPr>
                <w:rFonts w:hint="eastAsia"/>
                <w:kern w:val="2"/>
                <w:sz w:val="20"/>
                <w:szCs w:val="20"/>
              </w:rPr>
              <w:t>预算执行</w:t>
            </w:r>
          </w:p>
          <w:p w14:paraId="65D4136E">
            <w:pPr>
              <w:pStyle w:val="166"/>
              <w:spacing w:line="216" w:lineRule="auto"/>
              <w:jc w:val="center"/>
              <w:rPr>
                <w:kern w:val="2"/>
                <w:sz w:val="20"/>
                <w:szCs w:val="20"/>
                <w:lang w:eastAsia="zh-CN"/>
              </w:rPr>
            </w:pPr>
            <w:r>
              <w:rPr>
                <w:rFonts w:hint="eastAsia"/>
                <w:kern w:val="2"/>
                <w:sz w:val="20"/>
                <w:szCs w:val="20"/>
                <w:lang w:eastAsia="zh-CN"/>
              </w:rPr>
              <w:t>（5分）</w:t>
            </w:r>
          </w:p>
        </w:tc>
        <w:tc>
          <w:tcPr>
            <w:tcW w:w="2625" w:type="dxa"/>
            <w:gridSpan w:val="2"/>
            <w:tcBorders>
              <w:top w:val="single" w:color="000000" w:sz="4" w:space="0"/>
              <w:left w:val="single" w:color="auto" w:sz="4" w:space="0"/>
              <w:bottom w:val="single" w:color="000000" w:sz="4" w:space="0"/>
              <w:right w:val="single" w:color="000000" w:sz="4" w:space="0"/>
            </w:tcBorders>
            <w:shd w:val="clear"/>
            <w:vAlign w:val="center"/>
          </w:tcPr>
          <w:p w14:paraId="0B014576">
            <w:pPr>
              <w:pStyle w:val="166"/>
              <w:spacing w:line="216" w:lineRule="auto"/>
              <w:jc w:val="both"/>
              <w:rPr>
                <w:rFonts w:hint="eastAsia" w:ascii="宋体" w:hAnsi="宋体" w:eastAsia="宋体" w:cs="宋体"/>
                <w:color w:val="000000"/>
                <w:kern w:val="2"/>
                <w:sz w:val="20"/>
                <w:szCs w:val="20"/>
                <w:lang w:val="en-US" w:eastAsia="zh-CN" w:bidi="ar-SA"/>
              </w:rPr>
            </w:pPr>
            <w:r>
              <w:rPr>
                <w:rFonts w:hint="eastAsia"/>
                <w:kern w:val="2"/>
                <w:sz w:val="20"/>
                <w:szCs w:val="20"/>
              </w:rPr>
              <w:t>预算执行率</w:t>
            </w:r>
            <w:r>
              <w:rPr>
                <w:rFonts w:hint="eastAsia"/>
                <w:kern w:val="2"/>
                <w:sz w:val="20"/>
                <w:szCs w:val="20"/>
                <w:lang w:eastAsia="zh-CN"/>
              </w:rPr>
              <w:t>（</w:t>
            </w:r>
            <w:r>
              <w:rPr>
                <w:rFonts w:hint="eastAsia"/>
                <w:kern w:val="2"/>
                <w:sz w:val="20"/>
                <w:szCs w:val="20"/>
                <w:lang w:val="en-US" w:eastAsia="zh-CN"/>
              </w:rPr>
              <w:t>2</w:t>
            </w:r>
            <w:r>
              <w:rPr>
                <w:rFonts w:hint="eastAsia"/>
                <w:kern w:val="2"/>
                <w:sz w:val="20"/>
                <w:szCs w:val="20"/>
                <w:lang w:eastAsia="zh-CN"/>
              </w:rPr>
              <w:t>分）</w:t>
            </w:r>
          </w:p>
        </w:tc>
        <w:tc>
          <w:tcPr>
            <w:tcW w:w="784" w:type="dxa"/>
            <w:tcBorders>
              <w:top w:val="single" w:color="000000" w:sz="4" w:space="0"/>
              <w:left w:val="single" w:color="000000" w:sz="4" w:space="0"/>
              <w:bottom w:val="single" w:color="000000" w:sz="4" w:space="0"/>
              <w:right w:val="single" w:color="000000" w:sz="4" w:space="0"/>
            </w:tcBorders>
            <w:vAlign w:val="center"/>
          </w:tcPr>
          <w:p w14:paraId="0F737C75">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rPr>
            </w:pPr>
            <w:r>
              <w:rPr>
                <w:rFonts w:hint="eastAsia"/>
                <w:kern w:val="2"/>
                <w:sz w:val="20"/>
                <w:szCs w:val="20"/>
                <w:lang w:val="en-US" w:eastAsia="zh-CN"/>
              </w:rPr>
              <w:t>定性</w:t>
            </w:r>
          </w:p>
        </w:tc>
        <w:tc>
          <w:tcPr>
            <w:tcW w:w="1018" w:type="dxa"/>
            <w:tcBorders>
              <w:top w:val="single" w:color="000000" w:sz="4" w:space="0"/>
              <w:left w:val="single" w:color="000000" w:sz="4" w:space="0"/>
              <w:bottom w:val="single" w:color="000000" w:sz="4" w:space="0"/>
              <w:right w:val="single" w:color="000000" w:sz="4" w:space="0"/>
            </w:tcBorders>
            <w:vAlign w:val="center"/>
          </w:tcPr>
          <w:p w14:paraId="35B228AF">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zh-CN"/>
              </w:rPr>
            </w:pPr>
            <w:r>
              <w:rPr>
                <w:rFonts w:hint="eastAsia"/>
                <w:kern w:val="2"/>
                <w:sz w:val="20"/>
                <w:szCs w:val="20"/>
                <w:lang w:val="en-US" w:eastAsia="zh-CN"/>
              </w:rPr>
              <w:t>98％</w:t>
            </w:r>
          </w:p>
        </w:tc>
        <w:tc>
          <w:tcPr>
            <w:tcW w:w="843" w:type="dxa"/>
            <w:tcBorders>
              <w:top w:val="single" w:color="000000" w:sz="4" w:space="0"/>
              <w:left w:val="single" w:color="000000" w:sz="4" w:space="0"/>
              <w:bottom w:val="single" w:color="000000" w:sz="4" w:space="0"/>
              <w:right w:val="single" w:color="000000" w:sz="4" w:space="0"/>
            </w:tcBorders>
            <w:vAlign w:val="center"/>
          </w:tcPr>
          <w:p w14:paraId="15817A32">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zh-CN"/>
              </w:rPr>
            </w:pPr>
            <w:r>
              <w:rPr>
                <w:rFonts w:hint="eastAsia"/>
                <w:kern w:val="2"/>
                <w:sz w:val="20"/>
                <w:szCs w:val="20"/>
                <w:lang w:val="en-US" w:eastAsia="zh-CN"/>
              </w:rPr>
              <w:t>100％</w:t>
            </w:r>
          </w:p>
        </w:tc>
        <w:tc>
          <w:tcPr>
            <w:tcW w:w="743" w:type="dxa"/>
            <w:tcBorders>
              <w:top w:val="single" w:color="000000" w:sz="4" w:space="0"/>
              <w:left w:val="single" w:color="000000" w:sz="4" w:space="0"/>
              <w:bottom w:val="single" w:color="000000" w:sz="4" w:space="0"/>
              <w:right w:val="single" w:color="000000" w:sz="4" w:space="0"/>
            </w:tcBorders>
            <w:vAlign w:val="center"/>
          </w:tcPr>
          <w:p w14:paraId="65C5BC04">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zh-CN"/>
              </w:rPr>
            </w:pPr>
            <w:r>
              <w:rPr>
                <w:rFonts w:hint="eastAsia"/>
                <w:kern w:val="2"/>
                <w:sz w:val="20"/>
                <w:szCs w:val="20"/>
                <w:lang w:val="en-US" w:eastAsia="zh-CN"/>
              </w:rPr>
              <w:t>2</w:t>
            </w:r>
          </w:p>
        </w:tc>
      </w:tr>
      <w:tr w14:paraId="311251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393" w:hRule="atLeast"/>
        </w:trPr>
        <w:tc>
          <w:tcPr>
            <w:tcW w:w="667" w:type="dxa"/>
            <w:vMerge w:val="continue"/>
            <w:tcBorders>
              <w:top w:val="single" w:color="000000" w:sz="4" w:space="0"/>
              <w:left w:val="single" w:color="000000" w:sz="4" w:space="0"/>
              <w:bottom w:val="single" w:color="000000" w:sz="4" w:space="0"/>
              <w:right w:val="single" w:color="000000" w:sz="4" w:space="0"/>
            </w:tcBorders>
            <w:vAlign w:val="center"/>
          </w:tcPr>
          <w:p w14:paraId="0A23382D">
            <w:pPr>
              <w:jc w:val="center"/>
              <w:rPr>
                <w:rFonts w:ascii="宋体" w:hAnsi="宋体" w:eastAsia="宋体" w:cs="宋体"/>
                <w:color w:val="000000"/>
                <w:kern w:val="2"/>
                <w:sz w:val="20"/>
                <w:szCs w:val="20"/>
              </w:rPr>
            </w:pPr>
          </w:p>
        </w:tc>
        <w:tc>
          <w:tcPr>
            <w:tcW w:w="1318" w:type="dxa"/>
            <w:vMerge w:val="continue"/>
            <w:tcBorders>
              <w:left w:val="single" w:color="000000" w:sz="4" w:space="0"/>
              <w:right w:val="single" w:color="000000" w:sz="4" w:space="0"/>
            </w:tcBorders>
            <w:vAlign w:val="center"/>
          </w:tcPr>
          <w:p w14:paraId="12A48913">
            <w:pPr>
              <w:jc w:val="center"/>
              <w:rPr>
                <w:rFonts w:ascii="宋体" w:hAnsi="宋体" w:eastAsia="宋体" w:cs="宋体"/>
                <w:color w:val="000000"/>
                <w:kern w:val="2"/>
                <w:sz w:val="20"/>
                <w:szCs w:val="20"/>
              </w:rPr>
            </w:pPr>
          </w:p>
        </w:tc>
        <w:tc>
          <w:tcPr>
            <w:tcW w:w="1302" w:type="dxa"/>
            <w:vMerge w:val="continue"/>
            <w:tcBorders>
              <w:left w:val="single" w:color="000000" w:sz="4" w:space="0"/>
              <w:right w:val="single" w:color="auto" w:sz="4" w:space="0"/>
            </w:tcBorders>
            <w:vAlign w:val="center"/>
          </w:tcPr>
          <w:p w14:paraId="081F7356">
            <w:pPr>
              <w:pStyle w:val="166"/>
              <w:spacing w:line="216" w:lineRule="auto"/>
              <w:jc w:val="right"/>
              <w:rPr>
                <w:kern w:val="2"/>
                <w:sz w:val="20"/>
                <w:szCs w:val="20"/>
                <w:lang w:eastAsia="zh-CN"/>
              </w:rPr>
            </w:pPr>
          </w:p>
        </w:tc>
        <w:tc>
          <w:tcPr>
            <w:tcW w:w="2625" w:type="dxa"/>
            <w:gridSpan w:val="2"/>
            <w:tcBorders>
              <w:top w:val="single" w:color="000000" w:sz="4" w:space="0"/>
              <w:left w:val="single" w:color="auto" w:sz="4" w:space="0"/>
              <w:bottom w:val="single" w:color="000000" w:sz="4" w:space="0"/>
              <w:right w:val="single" w:color="000000" w:sz="4" w:space="0"/>
            </w:tcBorders>
            <w:shd w:val="clear"/>
            <w:vAlign w:val="center"/>
          </w:tcPr>
          <w:p w14:paraId="74131C55">
            <w:pPr>
              <w:pStyle w:val="166"/>
              <w:spacing w:line="216" w:lineRule="auto"/>
              <w:jc w:val="both"/>
              <w:rPr>
                <w:rFonts w:hint="eastAsia" w:ascii="宋体" w:hAnsi="宋体" w:eastAsia="宋体" w:cs="宋体"/>
                <w:color w:val="000000"/>
                <w:kern w:val="2"/>
                <w:sz w:val="20"/>
                <w:szCs w:val="20"/>
                <w:lang w:val="en-US" w:eastAsia="zh-CN" w:bidi="ar-SA"/>
              </w:rPr>
            </w:pPr>
            <w:r>
              <w:rPr>
                <w:rFonts w:hint="eastAsia"/>
                <w:kern w:val="2"/>
                <w:sz w:val="20"/>
                <w:szCs w:val="20"/>
              </w:rPr>
              <w:t>结转结余率</w:t>
            </w:r>
            <w:r>
              <w:rPr>
                <w:rFonts w:hint="eastAsia"/>
                <w:kern w:val="2"/>
                <w:sz w:val="20"/>
                <w:szCs w:val="20"/>
                <w:lang w:eastAsia="zh-CN"/>
              </w:rPr>
              <w:t>（1分）</w:t>
            </w:r>
          </w:p>
        </w:tc>
        <w:tc>
          <w:tcPr>
            <w:tcW w:w="784" w:type="dxa"/>
            <w:tcBorders>
              <w:top w:val="single" w:color="000000" w:sz="4" w:space="0"/>
              <w:left w:val="single" w:color="000000" w:sz="4" w:space="0"/>
              <w:bottom w:val="single" w:color="000000" w:sz="4" w:space="0"/>
              <w:right w:val="single" w:color="000000" w:sz="4" w:space="0"/>
            </w:tcBorders>
            <w:vAlign w:val="center"/>
          </w:tcPr>
          <w:p w14:paraId="09F3A384">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rPr>
            </w:pPr>
            <w:r>
              <w:rPr>
                <w:rFonts w:hint="eastAsia"/>
                <w:kern w:val="2"/>
                <w:sz w:val="20"/>
                <w:szCs w:val="20"/>
                <w:lang w:val="en-US" w:eastAsia="zh-CN"/>
              </w:rPr>
              <w:t>定性</w:t>
            </w:r>
          </w:p>
        </w:tc>
        <w:tc>
          <w:tcPr>
            <w:tcW w:w="1018" w:type="dxa"/>
            <w:tcBorders>
              <w:top w:val="single" w:color="000000" w:sz="4" w:space="0"/>
              <w:left w:val="single" w:color="000000" w:sz="4" w:space="0"/>
              <w:bottom w:val="single" w:color="000000" w:sz="4" w:space="0"/>
              <w:right w:val="single" w:color="000000" w:sz="4" w:space="0"/>
            </w:tcBorders>
            <w:vAlign w:val="center"/>
          </w:tcPr>
          <w:p w14:paraId="57C439EC">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zh-CN"/>
              </w:rPr>
            </w:pPr>
            <w:r>
              <w:rPr>
                <w:rFonts w:hint="eastAsia"/>
                <w:kern w:val="2"/>
                <w:sz w:val="20"/>
                <w:szCs w:val="20"/>
                <w:lang w:val="en-US" w:eastAsia="zh-CN"/>
              </w:rPr>
              <w:t>0％</w:t>
            </w:r>
          </w:p>
        </w:tc>
        <w:tc>
          <w:tcPr>
            <w:tcW w:w="843" w:type="dxa"/>
            <w:tcBorders>
              <w:top w:val="single" w:color="000000" w:sz="4" w:space="0"/>
              <w:left w:val="single" w:color="000000" w:sz="4" w:space="0"/>
              <w:bottom w:val="single" w:color="000000" w:sz="4" w:space="0"/>
              <w:right w:val="single" w:color="000000" w:sz="4" w:space="0"/>
            </w:tcBorders>
            <w:vAlign w:val="center"/>
          </w:tcPr>
          <w:p w14:paraId="41210668">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zh-CN"/>
              </w:rPr>
            </w:pPr>
            <w:r>
              <w:rPr>
                <w:rFonts w:hint="eastAsia"/>
                <w:kern w:val="2"/>
                <w:sz w:val="20"/>
                <w:szCs w:val="20"/>
                <w:lang w:val="en-US" w:eastAsia="zh-CN"/>
              </w:rPr>
              <w:t>0％</w:t>
            </w:r>
          </w:p>
        </w:tc>
        <w:tc>
          <w:tcPr>
            <w:tcW w:w="743" w:type="dxa"/>
            <w:tcBorders>
              <w:top w:val="single" w:color="000000" w:sz="4" w:space="0"/>
              <w:left w:val="single" w:color="000000" w:sz="4" w:space="0"/>
              <w:bottom w:val="single" w:color="000000" w:sz="4" w:space="0"/>
              <w:right w:val="single" w:color="000000" w:sz="4" w:space="0"/>
            </w:tcBorders>
            <w:vAlign w:val="center"/>
          </w:tcPr>
          <w:p w14:paraId="32D7C2F5">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zh-CN"/>
              </w:rPr>
            </w:pPr>
            <w:r>
              <w:rPr>
                <w:rFonts w:hint="eastAsia"/>
                <w:kern w:val="2"/>
                <w:sz w:val="20"/>
                <w:szCs w:val="20"/>
                <w:lang w:val="en-US" w:eastAsia="zh-CN"/>
              </w:rPr>
              <w:t>1</w:t>
            </w:r>
          </w:p>
        </w:tc>
      </w:tr>
      <w:tr w14:paraId="70C6EA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445" w:hRule="atLeast"/>
        </w:trPr>
        <w:tc>
          <w:tcPr>
            <w:tcW w:w="667" w:type="dxa"/>
            <w:vMerge w:val="continue"/>
            <w:tcBorders>
              <w:top w:val="single" w:color="000000" w:sz="4" w:space="0"/>
              <w:left w:val="single" w:color="000000" w:sz="4" w:space="0"/>
              <w:bottom w:val="single" w:color="000000" w:sz="4" w:space="0"/>
              <w:right w:val="single" w:color="000000" w:sz="4" w:space="0"/>
            </w:tcBorders>
            <w:vAlign w:val="center"/>
          </w:tcPr>
          <w:p w14:paraId="6CF15A0C">
            <w:pPr>
              <w:jc w:val="center"/>
              <w:rPr>
                <w:rFonts w:ascii="宋体" w:hAnsi="宋体" w:eastAsia="宋体" w:cs="宋体"/>
                <w:color w:val="000000"/>
                <w:kern w:val="2"/>
                <w:sz w:val="20"/>
                <w:szCs w:val="20"/>
              </w:rPr>
            </w:pPr>
          </w:p>
        </w:tc>
        <w:tc>
          <w:tcPr>
            <w:tcW w:w="1318" w:type="dxa"/>
            <w:vMerge w:val="continue"/>
            <w:tcBorders>
              <w:left w:val="single" w:color="000000" w:sz="4" w:space="0"/>
              <w:right w:val="single" w:color="000000" w:sz="4" w:space="0"/>
            </w:tcBorders>
            <w:vAlign w:val="center"/>
          </w:tcPr>
          <w:p w14:paraId="23750D13">
            <w:pPr>
              <w:jc w:val="center"/>
              <w:rPr>
                <w:rFonts w:ascii="宋体" w:hAnsi="宋体" w:eastAsia="宋体" w:cs="宋体"/>
                <w:color w:val="000000"/>
                <w:kern w:val="2"/>
                <w:sz w:val="20"/>
                <w:szCs w:val="20"/>
              </w:rPr>
            </w:pPr>
          </w:p>
        </w:tc>
        <w:tc>
          <w:tcPr>
            <w:tcW w:w="1302" w:type="dxa"/>
            <w:vMerge w:val="continue"/>
            <w:tcBorders>
              <w:left w:val="single" w:color="000000" w:sz="4" w:space="0"/>
              <w:right w:val="single" w:color="auto" w:sz="4" w:space="0"/>
            </w:tcBorders>
            <w:vAlign w:val="center"/>
          </w:tcPr>
          <w:p w14:paraId="66B45C11">
            <w:pPr>
              <w:pStyle w:val="166"/>
              <w:spacing w:line="216" w:lineRule="auto"/>
              <w:jc w:val="right"/>
              <w:rPr>
                <w:kern w:val="2"/>
                <w:sz w:val="20"/>
                <w:szCs w:val="20"/>
                <w:lang w:eastAsia="zh-CN"/>
              </w:rPr>
            </w:pPr>
          </w:p>
        </w:tc>
        <w:tc>
          <w:tcPr>
            <w:tcW w:w="2625" w:type="dxa"/>
            <w:gridSpan w:val="2"/>
            <w:tcBorders>
              <w:top w:val="single" w:color="000000" w:sz="4" w:space="0"/>
              <w:left w:val="single" w:color="auto" w:sz="4" w:space="0"/>
              <w:bottom w:val="single" w:color="000000" w:sz="4" w:space="0"/>
              <w:right w:val="single" w:color="000000" w:sz="4" w:space="0"/>
            </w:tcBorders>
            <w:shd w:val="clear"/>
            <w:vAlign w:val="center"/>
          </w:tcPr>
          <w:p w14:paraId="6B2A3FBA">
            <w:pPr>
              <w:pStyle w:val="166"/>
              <w:spacing w:line="216" w:lineRule="auto"/>
              <w:jc w:val="both"/>
              <w:rPr>
                <w:rFonts w:hint="eastAsia" w:ascii="宋体" w:hAnsi="宋体" w:eastAsia="宋体" w:cs="宋体"/>
                <w:color w:val="000000"/>
                <w:kern w:val="2"/>
                <w:sz w:val="20"/>
                <w:szCs w:val="20"/>
                <w:lang w:val="en-US" w:eastAsia="zh-CN" w:bidi="ar-SA"/>
              </w:rPr>
            </w:pPr>
            <w:r>
              <w:rPr>
                <w:rFonts w:hint="eastAsia"/>
                <w:kern w:val="2"/>
                <w:sz w:val="20"/>
                <w:szCs w:val="20"/>
              </w:rPr>
              <w:t>政府采购执行率</w:t>
            </w:r>
            <w:r>
              <w:rPr>
                <w:rFonts w:hint="eastAsia"/>
                <w:kern w:val="2"/>
                <w:sz w:val="20"/>
                <w:szCs w:val="20"/>
                <w:lang w:eastAsia="zh-CN"/>
              </w:rPr>
              <w:t>（1分）</w:t>
            </w:r>
          </w:p>
        </w:tc>
        <w:tc>
          <w:tcPr>
            <w:tcW w:w="784" w:type="dxa"/>
            <w:tcBorders>
              <w:top w:val="single" w:color="000000" w:sz="4" w:space="0"/>
              <w:left w:val="single" w:color="000000" w:sz="4" w:space="0"/>
              <w:bottom w:val="single" w:color="000000" w:sz="4" w:space="0"/>
              <w:right w:val="single" w:color="000000" w:sz="4" w:space="0"/>
            </w:tcBorders>
            <w:vAlign w:val="center"/>
          </w:tcPr>
          <w:p w14:paraId="6AAC9DB0">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rPr>
            </w:pPr>
            <w:r>
              <w:rPr>
                <w:rFonts w:hint="eastAsia"/>
                <w:kern w:val="2"/>
                <w:sz w:val="20"/>
                <w:szCs w:val="20"/>
                <w:lang w:val="en-US" w:eastAsia="zh-CN"/>
              </w:rPr>
              <w:t>定性</w:t>
            </w:r>
          </w:p>
        </w:tc>
        <w:tc>
          <w:tcPr>
            <w:tcW w:w="1018" w:type="dxa"/>
            <w:tcBorders>
              <w:top w:val="single" w:color="000000" w:sz="4" w:space="0"/>
              <w:left w:val="single" w:color="000000" w:sz="4" w:space="0"/>
              <w:bottom w:val="single" w:color="000000" w:sz="4" w:space="0"/>
              <w:right w:val="single" w:color="000000" w:sz="4" w:space="0"/>
            </w:tcBorders>
            <w:vAlign w:val="center"/>
          </w:tcPr>
          <w:p w14:paraId="7EB7DB98">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zh-CN"/>
              </w:rPr>
            </w:pPr>
            <w:r>
              <w:rPr>
                <w:rFonts w:hint="eastAsia"/>
                <w:kern w:val="2"/>
                <w:sz w:val="20"/>
                <w:szCs w:val="20"/>
                <w:lang w:val="en-US" w:eastAsia="zh-CN"/>
              </w:rPr>
              <w:t>100％</w:t>
            </w:r>
          </w:p>
        </w:tc>
        <w:tc>
          <w:tcPr>
            <w:tcW w:w="843" w:type="dxa"/>
            <w:tcBorders>
              <w:top w:val="single" w:color="000000" w:sz="4" w:space="0"/>
              <w:left w:val="single" w:color="000000" w:sz="4" w:space="0"/>
              <w:bottom w:val="single" w:color="000000" w:sz="4" w:space="0"/>
              <w:right w:val="single" w:color="000000" w:sz="4" w:space="0"/>
            </w:tcBorders>
            <w:vAlign w:val="center"/>
          </w:tcPr>
          <w:p w14:paraId="5D0A91B2">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zh-CN"/>
              </w:rPr>
            </w:pPr>
            <w:r>
              <w:rPr>
                <w:rFonts w:hint="eastAsia"/>
                <w:kern w:val="2"/>
                <w:sz w:val="20"/>
                <w:szCs w:val="20"/>
                <w:lang w:val="en-US" w:eastAsia="zh-CN"/>
              </w:rPr>
              <w:t>100％</w:t>
            </w:r>
          </w:p>
        </w:tc>
        <w:tc>
          <w:tcPr>
            <w:tcW w:w="743" w:type="dxa"/>
            <w:tcBorders>
              <w:top w:val="single" w:color="000000" w:sz="4" w:space="0"/>
              <w:left w:val="single" w:color="000000" w:sz="4" w:space="0"/>
              <w:bottom w:val="single" w:color="000000" w:sz="4" w:space="0"/>
              <w:right w:val="single" w:color="000000" w:sz="4" w:space="0"/>
            </w:tcBorders>
            <w:vAlign w:val="center"/>
          </w:tcPr>
          <w:p w14:paraId="6624E2AA">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zh-CN"/>
              </w:rPr>
            </w:pPr>
            <w:r>
              <w:rPr>
                <w:rFonts w:hint="eastAsia"/>
                <w:kern w:val="2"/>
                <w:sz w:val="20"/>
                <w:szCs w:val="20"/>
                <w:lang w:val="en-US" w:eastAsia="zh-CN"/>
              </w:rPr>
              <w:t>1</w:t>
            </w:r>
          </w:p>
        </w:tc>
      </w:tr>
      <w:tr w14:paraId="0C9FC3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407" w:hRule="atLeast"/>
        </w:trPr>
        <w:tc>
          <w:tcPr>
            <w:tcW w:w="667" w:type="dxa"/>
            <w:vMerge w:val="continue"/>
            <w:tcBorders>
              <w:top w:val="single" w:color="000000" w:sz="4" w:space="0"/>
              <w:left w:val="single" w:color="000000" w:sz="4" w:space="0"/>
              <w:bottom w:val="single" w:color="000000" w:sz="4" w:space="0"/>
              <w:right w:val="single" w:color="000000" w:sz="4" w:space="0"/>
            </w:tcBorders>
            <w:vAlign w:val="center"/>
          </w:tcPr>
          <w:p w14:paraId="1ADDD8F5">
            <w:pPr>
              <w:jc w:val="center"/>
              <w:rPr>
                <w:rFonts w:ascii="宋体" w:hAnsi="宋体" w:eastAsia="宋体" w:cs="宋体"/>
                <w:color w:val="000000"/>
                <w:kern w:val="2"/>
                <w:sz w:val="20"/>
                <w:szCs w:val="20"/>
              </w:rPr>
            </w:pPr>
          </w:p>
        </w:tc>
        <w:tc>
          <w:tcPr>
            <w:tcW w:w="1318" w:type="dxa"/>
            <w:vMerge w:val="continue"/>
            <w:tcBorders>
              <w:left w:val="single" w:color="000000" w:sz="4" w:space="0"/>
              <w:right w:val="single" w:color="000000" w:sz="4" w:space="0"/>
            </w:tcBorders>
            <w:vAlign w:val="center"/>
          </w:tcPr>
          <w:p w14:paraId="5D4B1155">
            <w:pPr>
              <w:jc w:val="center"/>
              <w:rPr>
                <w:rFonts w:ascii="宋体" w:hAnsi="宋体" w:eastAsia="宋体" w:cs="宋体"/>
                <w:color w:val="000000"/>
                <w:kern w:val="2"/>
                <w:sz w:val="20"/>
                <w:szCs w:val="20"/>
              </w:rPr>
            </w:pPr>
          </w:p>
        </w:tc>
        <w:tc>
          <w:tcPr>
            <w:tcW w:w="1302" w:type="dxa"/>
            <w:vMerge w:val="continue"/>
            <w:tcBorders>
              <w:left w:val="single" w:color="000000" w:sz="4" w:space="0"/>
              <w:bottom w:val="single" w:color="000000" w:sz="4" w:space="0"/>
              <w:right w:val="single" w:color="auto" w:sz="4" w:space="0"/>
            </w:tcBorders>
            <w:vAlign w:val="center"/>
          </w:tcPr>
          <w:p w14:paraId="08A4887B">
            <w:pPr>
              <w:pStyle w:val="166"/>
              <w:spacing w:line="204" w:lineRule="auto"/>
              <w:jc w:val="right"/>
              <w:rPr>
                <w:kern w:val="2"/>
                <w:sz w:val="20"/>
                <w:szCs w:val="20"/>
                <w:lang w:eastAsia="zh-CN"/>
              </w:rPr>
            </w:pPr>
          </w:p>
        </w:tc>
        <w:tc>
          <w:tcPr>
            <w:tcW w:w="2625" w:type="dxa"/>
            <w:gridSpan w:val="2"/>
            <w:tcBorders>
              <w:top w:val="single" w:color="000000" w:sz="4" w:space="0"/>
              <w:left w:val="single" w:color="auto" w:sz="4" w:space="0"/>
              <w:bottom w:val="single" w:color="000000" w:sz="4" w:space="0"/>
              <w:right w:val="single" w:color="000000" w:sz="4" w:space="0"/>
            </w:tcBorders>
            <w:shd w:val="clear"/>
            <w:vAlign w:val="center"/>
          </w:tcPr>
          <w:p w14:paraId="59AC54E0">
            <w:pPr>
              <w:pStyle w:val="166"/>
              <w:spacing w:line="204" w:lineRule="auto"/>
              <w:jc w:val="both"/>
              <w:rPr>
                <w:rFonts w:hint="eastAsia" w:ascii="宋体" w:hAnsi="宋体" w:eastAsia="宋体" w:cs="宋体"/>
                <w:color w:val="000000"/>
                <w:kern w:val="2"/>
                <w:sz w:val="20"/>
                <w:szCs w:val="20"/>
                <w:lang w:val="en-US" w:eastAsia="zh-CN" w:bidi="ar-SA"/>
              </w:rPr>
            </w:pPr>
            <w:r>
              <w:rPr>
                <w:rFonts w:hint="eastAsia"/>
                <w:kern w:val="2"/>
                <w:sz w:val="20"/>
                <w:szCs w:val="20"/>
              </w:rPr>
              <w:t>非税收入预算完成率</w:t>
            </w:r>
            <w:r>
              <w:rPr>
                <w:rFonts w:hint="eastAsia"/>
                <w:kern w:val="2"/>
                <w:sz w:val="20"/>
                <w:szCs w:val="20"/>
                <w:lang w:eastAsia="zh-CN"/>
              </w:rPr>
              <w:t>（1分）</w:t>
            </w:r>
          </w:p>
        </w:tc>
        <w:tc>
          <w:tcPr>
            <w:tcW w:w="784" w:type="dxa"/>
            <w:tcBorders>
              <w:top w:val="single" w:color="000000" w:sz="4" w:space="0"/>
              <w:left w:val="single" w:color="000000" w:sz="4" w:space="0"/>
              <w:bottom w:val="single" w:color="000000" w:sz="4" w:space="0"/>
              <w:right w:val="single" w:color="000000" w:sz="4" w:space="0"/>
            </w:tcBorders>
            <w:vAlign w:val="center"/>
          </w:tcPr>
          <w:p w14:paraId="7C6388C5">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rPr>
            </w:pPr>
            <w:r>
              <w:rPr>
                <w:rFonts w:hint="eastAsia"/>
                <w:kern w:val="2"/>
                <w:sz w:val="20"/>
                <w:szCs w:val="20"/>
                <w:lang w:val="en-US" w:eastAsia="zh-CN"/>
              </w:rPr>
              <w:t>定性</w:t>
            </w:r>
          </w:p>
        </w:tc>
        <w:tc>
          <w:tcPr>
            <w:tcW w:w="1018" w:type="dxa"/>
            <w:tcBorders>
              <w:top w:val="single" w:color="000000" w:sz="4" w:space="0"/>
              <w:left w:val="single" w:color="000000" w:sz="4" w:space="0"/>
              <w:bottom w:val="single" w:color="000000" w:sz="4" w:space="0"/>
              <w:right w:val="single" w:color="000000" w:sz="4" w:space="0"/>
            </w:tcBorders>
            <w:vAlign w:val="center"/>
          </w:tcPr>
          <w:p w14:paraId="0D8EDE00">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zh-CN"/>
              </w:rPr>
            </w:pPr>
            <w:r>
              <w:rPr>
                <w:rFonts w:hint="eastAsia"/>
                <w:kern w:val="2"/>
                <w:sz w:val="20"/>
                <w:szCs w:val="20"/>
                <w:lang w:val="en-US" w:eastAsia="zh-CN"/>
              </w:rPr>
              <w:t>无</w:t>
            </w:r>
          </w:p>
        </w:tc>
        <w:tc>
          <w:tcPr>
            <w:tcW w:w="843" w:type="dxa"/>
            <w:tcBorders>
              <w:top w:val="single" w:color="000000" w:sz="4" w:space="0"/>
              <w:left w:val="single" w:color="000000" w:sz="4" w:space="0"/>
              <w:bottom w:val="single" w:color="000000" w:sz="4" w:space="0"/>
              <w:right w:val="single" w:color="000000" w:sz="4" w:space="0"/>
            </w:tcBorders>
            <w:vAlign w:val="center"/>
          </w:tcPr>
          <w:p w14:paraId="22ECB468">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zh-CN"/>
              </w:rPr>
            </w:pPr>
            <w:r>
              <w:rPr>
                <w:rFonts w:hint="eastAsia"/>
                <w:kern w:val="2"/>
                <w:sz w:val="20"/>
                <w:szCs w:val="20"/>
                <w:lang w:val="en-US" w:eastAsia="zh-CN"/>
              </w:rPr>
              <w:t>无</w:t>
            </w:r>
          </w:p>
        </w:tc>
        <w:tc>
          <w:tcPr>
            <w:tcW w:w="743" w:type="dxa"/>
            <w:tcBorders>
              <w:top w:val="single" w:color="000000" w:sz="4" w:space="0"/>
              <w:left w:val="single" w:color="000000" w:sz="4" w:space="0"/>
              <w:bottom w:val="single" w:color="000000" w:sz="4" w:space="0"/>
              <w:right w:val="single" w:color="000000" w:sz="4" w:space="0"/>
            </w:tcBorders>
            <w:vAlign w:val="center"/>
          </w:tcPr>
          <w:p w14:paraId="09D7080B">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zh-CN"/>
              </w:rPr>
            </w:pPr>
            <w:r>
              <w:rPr>
                <w:rFonts w:hint="eastAsia"/>
                <w:kern w:val="2"/>
                <w:sz w:val="20"/>
                <w:szCs w:val="20"/>
                <w:lang w:val="en-US" w:eastAsia="zh-CN"/>
              </w:rPr>
              <w:t>1</w:t>
            </w:r>
          </w:p>
        </w:tc>
      </w:tr>
      <w:tr w14:paraId="1CAF4E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420" w:hRule="atLeast"/>
        </w:trPr>
        <w:tc>
          <w:tcPr>
            <w:tcW w:w="667" w:type="dxa"/>
            <w:vMerge w:val="restart"/>
            <w:tcBorders>
              <w:top w:val="single" w:color="000000" w:sz="4" w:space="0"/>
              <w:left w:val="single" w:color="000000" w:sz="4" w:space="0"/>
              <w:bottom w:val="single" w:color="000000" w:sz="4" w:space="0"/>
              <w:right w:val="single" w:color="000000" w:sz="4" w:space="0"/>
            </w:tcBorders>
            <w:vAlign w:val="center"/>
          </w:tcPr>
          <w:p w14:paraId="43EC153D">
            <w:pPr>
              <w:widowControl w:val="0"/>
              <w:kinsoku w:val="0"/>
              <w:autoSpaceDE w:val="0"/>
              <w:autoSpaceDN w:val="0"/>
              <w:jc w:val="center"/>
              <w:rPr>
                <w:rFonts w:ascii="Arial" w:hAnsi="Arial" w:eastAsia="Arial" w:cs="Arial"/>
                <w:color w:val="000000"/>
                <w:kern w:val="2"/>
                <w:sz w:val="21"/>
                <w:szCs w:val="21"/>
              </w:rPr>
            </w:pPr>
          </w:p>
        </w:tc>
        <w:tc>
          <w:tcPr>
            <w:tcW w:w="1318" w:type="dxa"/>
            <w:vMerge w:val="continue"/>
            <w:tcBorders>
              <w:left w:val="single" w:color="000000" w:sz="4" w:space="0"/>
              <w:right w:val="single" w:color="000000" w:sz="4" w:space="0"/>
            </w:tcBorders>
            <w:vAlign w:val="center"/>
          </w:tcPr>
          <w:p w14:paraId="49AB9A0E">
            <w:pPr>
              <w:widowControl w:val="0"/>
              <w:kinsoku w:val="0"/>
              <w:autoSpaceDE w:val="0"/>
              <w:autoSpaceDN w:val="0"/>
              <w:jc w:val="center"/>
              <w:rPr>
                <w:rFonts w:ascii="Arial" w:hAnsi="Arial" w:eastAsia="Arial" w:cs="Arial"/>
                <w:color w:val="000000"/>
                <w:kern w:val="2"/>
                <w:sz w:val="21"/>
                <w:szCs w:val="21"/>
              </w:rPr>
            </w:pPr>
          </w:p>
        </w:tc>
        <w:tc>
          <w:tcPr>
            <w:tcW w:w="1302" w:type="dxa"/>
            <w:vMerge w:val="restart"/>
            <w:tcBorders>
              <w:top w:val="single" w:color="000000" w:sz="4" w:space="0"/>
              <w:left w:val="single" w:color="000000" w:sz="4" w:space="0"/>
              <w:right w:val="single" w:color="auto" w:sz="4" w:space="0"/>
            </w:tcBorders>
            <w:shd w:val="clear"/>
            <w:vAlign w:val="center"/>
          </w:tcPr>
          <w:p w14:paraId="35361DAE">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rPr>
            </w:pPr>
            <w:r>
              <w:rPr>
                <w:rFonts w:hint="eastAsia"/>
                <w:kern w:val="2"/>
                <w:sz w:val="20"/>
                <w:szCs w:val="20"/>
              </w:rPr>
              <w:t>绩效管理</w:t>
            </w:r>
          </w:p>
          <w:p w14:paraId="5E46CBF5">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ascii="Arial" w:hAnsi="Arial" w:eastAsia="Arial" w:cs="Arial"/>
                <w:color w:val="000000"/>
                <w:kern w:val="2"/>
                <w:sz w:val="21"/>
                <w:szCs w:val="21"/>
                <w:lang w:val="en-US" w:eastAsia="en-US" w:bidi="ar-SA"/>
              </w:rPr>
            </w:pPr>
            <w:r>
              <w:rPr>
                <w:rFonts w:hint="eastAsia"/>
                <w:kern w:val="2"/>
                <w:sz w:val="20"/>
                <w:szCs w:val="20"/>
                <w:lang w:eastAsia="zh-CN"/>
              </w:rPr>
              <w:t>（5分）</w:t>
            </w:r>
          </w:p>
          <w:p w14:paraId="2CF08468">
            <w:pPr>
              <w:pStyle w:val="166"/>
              <w:adjustRightInd/>
              <w:snapToGrid/>
              <w:spacing w:line="216" w:lineRule="auto"/>
              <w:jc w:val="right"/>
              <w:rPr>
                <w:kern w:val="2"/>
                <w:sz w:val="20"/>
                <w:szCs w:val="20"/>
                <w:lang w:eastAsia="zh-CN"/>
              </w:rPr>
            </w:pPr>
          </w:p>
        </w:tc>
        <w:tc>
          <w:tcPr>
            <w:tcW w:w="2625" w:type="dxa"/>
            <w:gridSpan w:val="2"/>
            <w:tcBorders>
              <w:top w:val="single" w:color="000000" w:sz="4" w:space="0"/>
              <w:left w:val="single" w:color="auto" w:sz="4" w:space="0"/>
              <w:bottom w:val="single" w:color="auto" w:sz="4" w:space="0"/>
              <w:right w:val="single" w:color="000000" w:sz="4" w:space="0"/>
            </w:tcBorders>
            <w:vAlign w:val="center"/>
          </w:tcPr>
          <w:p w14:paraId="4DD45C6D">
            <w:pPr>
              <w:pStyle w:val="166"/>
              <w:adjustRightInd/>
              <w:snapToGrid/>
              <w:spacing w:line="216" w:lineRule="auto"/>
              <w:jc w:val="right"/>
              <w:rPr>
                <w:rFonts w:hint="eastAsia"/>
                <w:kern w:val="2"/>
                <w:sz w:val="20"/>
                <w:szCs w:val="20"/>
              </w:rPr>
            </w:pPr>
            <w:r>
              <w:rPr>
                <w:rFonts w:hint="eastAsia"/>
                <w:kern w:val="2"/>
                <w:sz w:val="20"/>
                <w:szCs w:val="20"/>
              </w:rPr>
              <w:t>事前绩效评估完成率</w:t>
            </w:r>
            <w:r>
              <w:rPr>
                <w:rFonts w:hint="eastAsia"/>
                <w:kern w:val="2"/>
                <w:sz w:val="20"/>
                <w:szCs w:val="20"/>
                <w:lang w:eastAsia="zh-CN"/>
              </w:rPr>
              <w:t>（1分）</w:t>
            </w:r>
          </w:p>
        </w:tc>
        <w:tc>
          <w:tcPr>
            <w:tcW w:w="784" w:type="dxa"/>
            <w:tcBorders>
              <w:top w:val="single" w:color="000000" w:sz="4" w:space="0"/>
              <w:left w:val="single" w:color="000000" w:sz="4" w:space="0"/>
              <w:bottom w:val="single" w:color="000000" w:sz="4" w:space="0"/>
              <w:right w:val="single" w:color="000000" w:sz="4" w:space="0"/>
            </w:tcBorders>
            <w:shd w:val="clear"/>
            <w:vAlign w:val="center"/>
          </w:tcPr>
          <w:p w14:paraId="6587FAC5">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asciiTheme="minorHAnsi" w:hAnsiTheme="minorHAnsi" w:eastAsiaTheme="minorEastAsia" w:cstheme="minorBidi"/>
                <w:kern w:val="2"/>
                <w:sz w:val="20"/>
                <w:szCs w:val="20"/>
                <w:lang w:val="en-US" w:eastAsia="zh-CN" w:bidi="ar-SA"/>
              </w:rPr>
            </w:pPr>
            <w:r>
              <w:rPr>
                <w:rFonts w:hint="eastAsia"/>
                <w:kern w:val="2"/>
                <w:sz w:val="20"/>
                <w:szCs w:val="20"/>
                <w:lang w:val="en-US" w:eastAsia="zh-CN"/>
              </w:rPr>
              <w:t>定性</w:t>
            </w:r>
          </w:p>
        </w:tc>
        <w:tc>
          <w:tcPr>
            <w:tcW w:w="1018" w:type="dxa"/>
            <w:tcBorders>
              <w:top w:val="single" w:color="000000" w:sz="4" w:space="0"/>
              <w:left w:val="single" w:color="000000" w:sz="4" w:space="0"/>
              <w:bottom w:val="single" w:color="000000" w:sz="4" w:space="0"/>
              <w:right w:val="single" w:color="000000" w:sz="4" w:space="0"/>
            </w:tcBorders>
            <w:vAlign w:val="center"/>
          </w:tcPr>
          <w:p w14:paraId="5BC30AAA">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zh-CN"/>
              </w:rPr>
            </w:pPr>
            <w:r>
              <w:rPr>
                <w:rFonts w:hint="eastAsia"/>
                <w:kern w:val="2"/>
                <w:sz w:val="20"/>
                <w:szCs w:val="20"/>
                <w:lang w:val="en-US" w:eastAsia="zh-CN"/>
              </w:rPr>
              <w:t>100％</w:t>
            </w:r>
          </w:p>
        </w:tc>
        <w:tc>
          <w:tcPr>
            <w:tcW w:w="843" w:type="dxa"/>
            <w:tcBorders>
              <w:top w:val="single" w:color="000000" w:sz="4" w:space="0"/>
              <w:left w:val="single" w:color="000000" w:sz="4" w:space="0"/>
              <w:bottom w:val="single" w:color="000000" w:sz="4" w:space="0"/>
              <w:right w:val="single" w:color="000000" w:sz="4" w:space="0"/>
            </w:tcBorders>
            <w:vAlign w:val="center"/>
          </w:tcPr>
          <w:p w14:paraId="16F2CE47">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zh-CN"/>
              </w:rPr>
            </w:pPr>
            <w:r>
              <w:rPr>
                <w:rFonts w:hint="eastAsia"/>
                <w:kern w:val="2"/>
                <w:sz w:val="20"/>
                <w:szCs w:val="20"/>
                <w:lang w:val="en-US" w:eastAsia="zh-CN"/>
              </w:rPr>
              <w:t>100％</w:t>
            </w:r>
          </w:p>
        </w:tc>
        <w:tc>
          <w:tcPr>
            <w:tcW w:w="743" w:type="dxa"/>
            <w:tcBorders>
              <w:top w:val="single" w:color="000000" w:sz="4" w:space="0"/>
              <w:left w:val="single" w:color="000000" w:sz="4" w:space="0"/>
              <w:bottom w:val="single" w:color="000000" w:sz="4" w:space="0"/>
              <w:right w:val="single" w:color="000000" w:sz="4" w:space="0"/>
            </w:tcBorders>
            <w:vAlign w:val="center"/>
          </w:tcPr>
          <w:p w14:paraId="5108E934">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zh-CN"/>
              </w:rPr>
            </w:pPr>
            <w:r>
              <w:rPr>
                <w:rFonts w:hint="eastAsia"/>
                <w:kern w:val="2"/>
                <w:sz w:val="20"/>
                <w:szCs w:val="20"/>
                <w:lang w:val="en-US" w:eastAsia="zh-CN"/>
              </w:rPr>
              <w:t>1</w:t>
            </w:r>
          </w:p>
        </w:tc>
      </w:tr>
      <w:tr w14:paraId="303636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322" w:hRule="atLeast"/>
        </w:trPr>
        <w:tc>
          <w:tcPr>
            <w:tcW w:w="667" w:type="dxa"/>
            <w:vMerge w:val="continue"/>
            <w:tcBorders>
              <w:top w:val="single" w:color="000000" w:sz="4" w:space="0"/>
              <w:left w:val="single" w:color="000000" w:sz="4" w:space="0"/>
              <w:bottom w:val="single" w:color="000000" w:sz="4" w:space="0"/>
              <w:right w:val="single" w:color="000000" w:sz="4" w:space="0"/>
            </w:tcBorders>
            <w:vAlign w:val="center"/>
          </w:tcPr>
          <w:p w14:paraId="5ED64D75">
            <w:pPr>
              <w:rPr>
                <w:rFonts w:ascii="Arial" w:hAnsi="Arial" w:eastAsia="Arial" w:cs="Arial"/>
                <w:color w:val="000000"/>
                <w:kern w:val="2"/>
                <w:sz w:val="21"/>
                <w:szCs w:val="21"/>
              </w:rPr>
            </w:pPr>
          </w:p>
        </w:tc>
        <w:tc>
          <w:tcPr>
            <w:tcW w:w="1318" w:type="dxa"/>
            <w:vMerge w:val="continue"/>
            <w:tcBorders>
              <w:left w:val="single" w:color="000000" w:sz="4" w:space="0"/>
              <w:right w:val="single" w:color="000000" w:sz="4" w:space="0"/>
            </w:tcBorders>
            <w:vAlign w:val="center"/>
          </w:tcPr>
          <w:p w14:paraId="07E8E404">
            <w:pPr>
              <w:rPr>
                <w:rFonts w:ascii="Arial" w:hAnsi="Arial" w:eastAsia="Arial" w:cs="Arial"/>
                <w:color w:val="000000"/>
                <w:kern w:val="2"/>
                <w:sz w:val="21"/>
                <w:szCs w:val="21"/>
              </w:rPr>
            </w:pPr>
          </w:p>
        </w:tc>
        <w:tc>
          <w:tcPr>
            <w:tcW w:w="1302" w:type="dxa"/>
            <w:vMerge w:val="continue"/>
            <w:tcBorders>
              <w:left w:val="single" w:color="000000" w:sz="4" w:space="0"/>
              <w:right w:val="single" w:color="auto" w:sz="4" w:space="0"/>
            </w:tcBorders>
            <w:vAlign w:val="center"/>
          </w:tcPr>
          <w:p w14:paraId="2CA628C2">
            <w:pPr>
              <w:jc w:val="right"/>
              <w:rPr>
                <w:rFonts w:ascii="宋体" w:hAnsi="宋体" w:eastAsia="宋体" w:cs="宋体"/>
                <w:color w:val="000000"/>
                <w:kern w:val="2"/>
                <w:sz w:val="20"/>
                <w:szCs w:val="20"/>
              </w:rPr>
            </w:pPr>
          </w:p>
        </w:tc>
        <w:tc>
          <w:tcPr>
            <w:tcW w:w="2625" w:type="dxa"/>
            <w:gridSpan w:val="2"/>
            <w:tcBorders>
              <w:top w:val="single" w:color="auto" w:sz="4" w:space="0"/>
              <w:left w:val="single" w:color="auto" w:sz="4" w:space="0"/>
              <w:bottom w:val="single" w:color="auto" w:sz="4" w:space="0"/>
              <w:right w:val="single" w:color="000000" w:sz="4" w:space="0"/>
            </w:tcBorders>
            <w:shd w:val="clear"/>
            <w:vAlign w:val="center"/>
          </w:tcPr>
          <w:p w14:paraId="0B1360BA">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en-US"/>
              </w:rPr>
            </w:pPr>
            <w:r>
              <w:rPr>
                <w:rFonts w:hint="eastAsia"/>
                <w:kern w:val="2"/>
                <w:sz w:val="20"/>
                <w:szCs w:val="20"/>
              </w:rPr>
              <w:t>绩效目标合理性</w:t>
            </w:r>
            <w:r>
              <w:rPr>
                <w:rFonts w:hint="eastAsia"/>
                <w:kern w:val="2"/>
                <w:sz w:val="20"/>
                <w:szCs w:val="20"/>
                <w:lang w:eastAsia="zh-CN"/>
              </w:rPr>
              <w:t>（1分）</w:t>
            </w:r>
          </w:p>
        </w:tc>
        <w:tc>
          <w:tcPr>
            <w:tcW w:w="784" w:type="dxa"/>
            <w:tcBorders>
              <w:top w:val="single" w:color="000000" w:sz="4" w:space="0"/>
              <w:left w:val="single" w:color="000000" w:sz="4" w:space="0"/>
              <w:bottom w:val="single" w:color="000000" w:sz="4" w:space="0"/>
              <w:right w:val="single" w:color="000000" w:sz="4" w:space="0"/>
            </w:tcBorders>
            <w:shd w:val="clear"/>
            <w:vAlign w:val="center"/>
          </w:tcPr>
          <w:p w14:paraId="29C9D0D2">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asciiTheme="minorHAnsi" w:hAnsiTheme="minorHAnsi" w:eastAsiaTheme="minorEastAsia" w:cstheme="minorBidi"/>
                <w:kern w:val="2"/>
                <w:sz w:val="20"/>
                <w:szCs w:val="20"/>
                <w:lang w:val="en-US" w:eastAsia="zh-CN" w:bidi="ar-SA"/>
              </w:rPr>
            </w:pPr>
            <w:r>
              <w:rPr>
                <w:rFonts w:hint="eastAsia"/>
                <w:kern w:val="2"/>
                <w:sz w:val="20"/>
                <w:szCs w:val="20"/>
                <w:lang w:val="en-US" w:eastAsia="zh-CN"/>
              </w:rPr>
              <w:t>定性</w:t>
            </w:r>
          </w:p>
        </w:tc>
        <w:tc>
          <w:tcPr>
            <w:tcW w:w="1018" w:type="dxa"/>
            <w:tcBorders>
              <w:top w:val="single" w:color="000000" w:sz="4" w:space="0"/>
              <w:left w:val="single" w:color="000000" w:sz="4" w:space="0"/>
              <w:bottom w:val="single" w:color="000000" w:sz="4" w:space="0"/>
              <w:right w:val="single" w:color="000000" w:sz="4" w:space="0"/>
            </w:tcBorders>
            <w:vAlign w:val="center"/>
          </w:tcPr>
          <w:p w14:paraId="46911F41">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zh-CN"/>
              </w:rPr>
            </w:pPr>
            <w:r>
              <w:rPr>
                <w:rFonts w:hint="eastAsia"/>
                <w:kern w:val="2"/>
                <w:sz w:val="20"/>
                <w:szCs w:val="20"/>
                <w:lang w:val="en-US" w:eastAsia="zh-CN"/>
              </w:rPr>
              <w:t>合理</w:t>
            </w:r>
          </w:p>
        </w:tc>
        <w:tc>
          <w:tcPr>
            <w:tcW w:w="843" w:type="dxa"/>
            <w:tcBorders>
              <w:top w:val="single" w:color="000000" w:sz="4" w:space="0"/>
              <w:left w:val="single" w:color="000000" w:sz="4" w:space="0"/>
              <w:bottom w:val="single" w:color="000000" w:sz="4" w:space="0"/>
              <w:right w:val="single" w:color="000000" w:sz="4" w:space="0"/>
            </w:tcBorders>
            <w:vAlign w:val="center"/>
          </w:tcPr>
          <w:p w14:paraId="52AD2B27">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zh-CN"/>
              </w:rPr>
            </w:pPr>
            <w:r>
              <w:rPr>
                <w:rFonts w:hint="eastAsia"/>
                <w:kern w:val="2"/>
                <w:sz w:val="20"/>
                <w:szCs w:val="20"/>
                <w:lang w:val="en-US" w:eastAsia="zh-CN"/>
              </w:rPr>
              <w:t>合理</w:t>
            </w:r>
          </w:p>
        </w:tc>
        <w:tc>
          <w:tcPr>
            <w:tcW w:w="743" w:type="dxa"/>
            <w:tcBorders>
              <w:top w:val="single" w:color="000000" w:sz="4" w:space="0"/>
              <w:left w:val="single" w:color="000000" w:sz="4" w:space="0"/>
              <w:bottom w:val="single" w:color="000000" w:sz="4" w:space="0"/>
              <w:right w:val="single" w:color="000000" w:sz="4" w:space="0"/>
            </w:tcBorders>
            <w:vAlign w:val="center"/>
          </w:tcPr>
          <w:p w14:paraId="7FCA5D51">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zh-CN"/>
              </w:rPr>
            </w:pPr>
            <w:r>
              <w:rPr>
                <w:rFonts w:hint="eastAsia"/>
                <w:kern w:val="2"/>
                <w:sz w:val="20"/>
                <w:szCs w:val="20"/>
                <w:lang w:val="en-US" w:eastAsia="zh-CN"/>
              </w:rPr>
              <w:t>1</w:t>
            </w:r>
          </w:p>
        </w:tc>
      </w:tr>
      <w:tr w14:paraId="4C1431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374" w:hRule="atLeast"/>
        </w:trPr>
        <w:tc>
          <w:tcPr>
            <w:tcW w:w="667" w:type="dxa"/>
            <w:vMerge w:val="continue"/>
            <w:tcBorders>
              <w:top w:val="single" w:color="000000" w:sz="4" w:space="0"/>
              <w:left w:val="single" w:color="000000" w:sz="4" w:space="0"/>
              <w:bottom w:val="single" w:color="000000" w:sz="4" w:space="0"/>
              <w:right w:val="single" w:color="000000" w:sz="4" w:space="0"/>
            </w:tcBorders>
            <w:vAlign w:val="center"/>
          </w:tcPr>
          <w:p w14:paraId="4EDF39B2">
            <w:pPr>
              <w:rPr>
                <w:rFonts w:ascii="Arial" w:hAnsi="Arial" w:eastAsia="Arial" w:cs="Arial"/>
                <w:color w:val="000000"/>
                <w:kern w:val="2"/>
                <w:sz w:val="21"/>
                <w:szCs w:val="21"/>
              </w:rPr>
            </w:pPr>
          </w:p>
        </w:tc>
        <w:tc>
          <w:tcPr>
            <w:tcW w:w="1318" w:type="dxa"/>
            <w:vMerge w:val="continue"/>
            <w:tcBorders>
              <w:left w:val="single" w:color="000000" w:sz="4" w:space="0"/>
              <w:right w:val="single" w:color="000000" w:sz="4" w:space="0"/>
            </w:tcBorders>
            <w:vAlign w:val="center"/>
          </w:tcPr>
          <w:p w14:paraId="223B454F">
            <w:pPr>
              <w:rPr>
                <w:rFonts w:ascii="Arial" w:hAnsi="Arial" w:eastAsia="Arial" w:cs="Arial"/>
                <w:color w:val="000000"/>
                <w:kern w:val="2"/>
                <w:sz w:val="21"/>
                <w:szCs w:val="21"/>
              </w:rPr>
            </w:pPr>
          </w:p>
        </w:tc>
        <w:tc>
          <w:tcPr>
            <w:tcW w:w="1302" w:type="dxa"/>
            <w:vMerge w:val="continue"/>
            <w:tcBorders>
              <w:left w:val="single" w:color="000000" w:sz="4" w:space="0"/>
              <w:right w:val="single" w:color="auto" w:sz="4" w:space="0"/>
            </w:tcBorders>
            <w:vAlign w:val="center"/>
          </w:tcPr>
          <w:p w14:paraId="44C25653">
            <w:pPr>
              <w:jc w:val="right"/>
              <w:rPr>
                <w:rFonts w:ascii="宋体" w:hAnsi="宋体" w:eastAsia="宋体" w:cs="宋体"/>
                <w:color w:val="000000"/>
                <w:kern w:val="2"/>
                <w:sz w:val="20"/>
                <w:szCs w:val="20"/>
              </w:rPr>
            </w:pPr>
          </w:p>
        </w:tc>
        <w:tc>
          <w:tcPr>
            <w:tcW w:w="2625" w:type="dxa"/>
            <w:gridSpan w:val="2"/>
            <w:tcBorders>
              <w:top w:val="single" w:color="auto" w:sz="4" w:space="0"/>
              <w:left w:val="single" w:color="auto" w:sz="4" w:space="0"/>
              <w:bottom w:val="single" w:color="auto" w:sz="4" w:space="0"/>
              <w:right w:val="single" w:color="000000" w:sz="4" w:space="0"/>
            </w:tcBorders>
            <w:shd w:val="clear"/>
            <w:vAlign w:val="center"/>
          </w:tcPr>
          <w:p w14:paraId="7F20E584">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en-US"/>
              </w:rPr>
            </w:pPr>
            <w:r>
              <w:rPr>
                <w:rFonts w:hint="eastAsia"/>
                <w:kern w:val="2"/>
                <w:sz w:val="20"/>
                <w:szCs w:val="20"/>
              </w:rPr>
              <w:t>绩效监控开展率</w:t>
            </w:r>
            <w:r>
              <w:rPr>
                <w:rFonts w:hint="eastAsia"/>
                <w:kern w:val="2"/>
                <w:sz w:val="20"/>
                <w:szCs w:val="20"/>
                <w:lang w:eastAsia="zh-CN"/>
              </w:rPr>
              <w:t>（1分）</w:t>
            </w:r>
          </w:p>
        </w:tc>
        <w:tc>
          <w:tcPr>
            <w:tcW w:w="784" w:type="dxa"/>
            <w:tcBorders>
              <w:top w:val="single" w:color="000000" w:sz="4" w:space="0"/>
              <w:left w:val="single" w:color="000000" w:sz="4" w:space="0"/>
              <w:bottom w:val="single" w:color="000000" w:sz="4" w:space="0"/>
              <w:right w:val="single" w:color="000000" w:sz="4" w:space="0"/>
            </w:tcBorders>
            <w:shd w:val="clear"/>
            <w:vAlign w:val="center"/>
          </w:tcPr>
          <w:p w14:paraId="739608B2">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asciiTheme="minorHAnsi" w:hAnsiTheme="minorHAnsi" w:eastAsiaTheme="minorEastAsia" w:cstheme="minorBidi"/>
                <w:kern w:val="2"/>
                <w:sz w:val="20"/>
                <w:szCs w:val="20"/>
                <w:lang w:val="en-US" w:eastAsia="zh-CN" w:bidi="ar-SA"/>
              </w:rPr>
            </w:pPr>
            <w:r>
              <w:rPr>
                <w:rFonts w:hint="eastAsia"/>
                <w:kern w:val="2"/>
                <w:sz w:val="20"/>
                <w:szCs w:val="20"/>
                <w:lang w:val="en-US" w:eastAsia="zh-CN"/>
              </w:rPr>
              <w:t>定性</w:t>
            </w:r>
          </w:p>
        </w:tc>
        <w:tc>
          <w:tcPr>
            <w:tcW w:w="1018" w:type="dxa"/>
            <w:tcBorders>
              <w:top w:val="single" w:color="000000" w:sz="4" w:space="0"/>
              <w:left w:val="single" w:color="000000" w:sz="4" w:space="0"/>
              <w:bottom w:val="single" w:color="000000" w:sz="4" w:space="0"/>
              <w:right w:val="single" w:color="000000" w:sz="4" w:space="0"/>
            </w:tcBorders>
            <w:vAlign w:val="center"/>
          </w:tcPr>
          <w:p w14:paraId="39039A6F">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zh-CN"/>
              </w:rPr>
            </w:pPr>
            <w:r>
              <w:rPr>
                <w:rFonts w:hint="eastAsia"/>
                <w:kern w:val="2"/>
                <w:sz w:val="20"/>
                <w:szCs w:val="20"/>
                <w:lang w:val="en-US" w:eastAsia="zh-CN"/>
              </w:rPr>
              <w:t>100％</w:t>
            </w:r>
          </w:p>
        </w:tc>
        <w:tc>
          <w:tcPr>
            <w:tcW w:w="843" w:type="dxa"/>
            <w:tcBorders>
              <w:top w:val="single" w:color="000000" w:sz="4" w:space="0"/>
              <w:left w:val="single" w:color="000000" w:sz="4" w:space="0"/>
              <w:bottom w:val="single" w:color="000000" w:sz="4" w:space="0"/>
              <w:right w:val="single" w:color="000000" w:sz="4" w:space="0"/>
            </w:tcBorders>
            <w:vAlign w:val="center"/>
          </w:tcPr>
          <w:p w14:paraId="2746FC68">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zh-CN"/>
              </w:rPr>
            </w:pPr>
            <w:r>
              <w:rPr>
                <w:rFonts w:hint="eastAsia"/>
                <w:kern w:val="2"/>
                <w:sz w:val="20"/>
                <w:szCs w:val="20"/>
                <w:lang w:val="en-US" w:eastAsia="zh-CN"/>
              </w:rPr>
              <w:t>100％</w:t>
            </w:r>
          </w:p>
        </w:tc>
        <w:tc>
          <w:tcPr>
            <w:tcW w:w="743" w:type="dxa"/>
            <w:tcBorders>
              <w:top w:val="single" w:color="000000" w:sz="4" w:space="0"/>
              <w:left w:val="single" w:color="000000" w:sz="4" w:space="0"/>
              <w:bottom w:val="single" w:color="000000" w:sz="4" w:space="0"/>
              <w:right w:val="single" w:color="000000" w:sz="4" w:space="0"/>
            </w:tcBorders>
            <w:vAlign w:val="center"/>
          </w:tcPr>
          <w:p w14:paraId="256525D7">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zh-CN"/>
              </w:rPr>
            </w:pPr>
            <w:r>
              <w:rPr>
                <w:rFonts w:hint="eastAsia"/>
                <w:kern w:val="2"/>
                <w:sz w:val="20"/>
                <w:szCs w:val="20"/>
                <w:lang w:val="en-US" w:eastAsia="zh-CN"/>
              </w:rPr>
              <w:t>1</w:t>
            </w:r>
          </w:p>
        </w:tc>
      </w:tr>
      <w:tr w14:paraId="0647EE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343" w:hRule="atLeast"/>
        </w:trPr>
        <w:tc>
          <w:tcPr>
            <w:tcW w:w="667" w:type="dxa"/>
            <w:vMerge w:val="continue"/>
            <w:tcBorders>
              <w:top w:val="single" w:color="000000" w:sz="4" w:space="0"/>
              <w:left w:val="single" w:color="000000" w:sz="4" w:space="0"/>
              <w:bottom w:val="single" w:color="000000" w:sz="4" w:space="0"/>
              <w:right w:val="single" w:color="000000" w:sz="4" w:space="0"/>
            </w:tcBorders>
            <w:vAlign w:val="center"/>
          </w:tcPr>
          <w:p w14:paraId="17CB8BF8">
            <w:pPr>
              <w:rPr>
                <w:rFonts w:ascii="Arial" w:hAnsi="Arial" w:eastAsia="Arial" w:cs="Arial"/>
                <w:color w:val="000000"/>
                <w:kern w:val="2"/>
                <w:sz w:val="21"/>
                <w:szCs w:val="21"/>
              </w:rPr>
            </w:pPr>
          </w:p>
        </w:tc>
        <w:tc>
          <w:tcPr>
            <w:tcW w:w="1318" w:type="dxa"/>
            <w:vMerge w:val="continue"/>
            <w:tcBorders>
              <w:left w:val="single" w:color="000000" w:sz="4" w:space="0"/>
              <w:right w:val="single" w:color="000000" w:sz="4" w:space="0"/>
            </w:tcBorders>
            <w:vAlign w:val="center"/>
          </w:tcPr>
          <w:p w14:paraId="285F36EC">
            <w:pPr>
              <w:rPr>
                <w:rFonts w:ascii="Arial" w:hAnsi="Arial" w:eastAsia="Arial" w:cs="Arial"/>
                <w:color w:val="000000"/>
                <w:kern w:val="2"/>
                <w:sz w:val="21"/>
                <w:szCs w:val="21"/>
              </w:rPr>
            </w:pPr>
          </w:p>
        </w:tc>
        <w:tc>
          <w:tcPr>
            <w:tcW w:w="1302" w:type="dxa"/>
            <w:vMerge w:val="continue"/>
            <w:tcBorders>
              <w:left w:val="single" w:color="000000" w:sz="4" w:space="0"/>
              <w:right w:val="single" w:color="auto" w:sz="4" w:space="0"/>
            </w:tcBorders>
            <w:vAlign w:val="center"/>
          </w:tcPr>
          <w:p w14:paraId="1578AFF5">
            <w:pPr>
              <w:jc w:val="right"/>
              <w:rPr>
                <w:rFonts w:ascii="宋体" w:hAnsi="宋体" w:eastAsia="宋体" w:cs="宋体"/>
                <w:color w:val="000000"/>
                <w:kern w:val="2"/>
                <w:sz w:val="20"/>
                <w:szCs w:val="20"/>
              </w:rPr>
            </w:pPr>
          </w:p>
        </w:tc>
        <w:tc>
          <w:tcPr>
            <w:tcW w:w="2625" w:type="dxa"/>
            <w:gridSpan w:val="2"/>
            <w:tcBorders>
              <w:top w:val="single" w:color="auto" w:sz="4" w:space="0"/>
              <w:left w:val="single" w:color="auto" w:sz="4" w:space="0"/>
              <w:bottom w:val="single" w:color="auto" w:sz="4" w:space="0"/>
              <w:right w:val="single" w:color="000000" w:sz="4" w:space="0"/>
            </w:tcBorders>
            <w:shd w:val="clear"/>
            <w:vAlign w:val="center"/>
          </w:tcPr>
          <w:p w14:paraId="28765867">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en-US"/>
              </w:rPr>
            </w:pPr>
            <w:r>
              <w:rPr>
                <w:rFonts w:hint="eastAsia"/>
                <w:kern w:val="2"/>
                <w:sz w:val="20"/>
                <w:szCs w:val="20"/>
              </w:rPr>
              <w:t>绩效评价覆盖率</w:t>
            </w:r>
            <w:r>
              <w:rPr>
                <w:rFonts w:hint="eastAsia"/>
                <w:kern w:val="2"/>
                <w:sz w:val="20"/>
                <w:szCs w:val="20"/>
                <w:lang w:eastAsia="zh-CN"/>
              </w:rPr>
              <w:t>（1分）</w:t>
            </w:r>
          </w:p>
        </w:tc>
        <w:tc>
          <w:tcPr>
            <w:tcW w:w="784" w:type="dxa"/>
            <w:tcBorders>
              <w:top w:val="single" w:color="000000" w:sz="4" w:space="0"/>
              <w:left w:val="single" w:color="000000" w:sz="4" w:space="0"/>
              <w:bottom w:val="single" w:color="000000" w:sz="4" w:space="0"/>
              <w:right w:val="single" w:color="000000" w:sz="4" w:space="0"/>
            </w:tcBorders>
            <w:shd w:val="clear"/>
            <w:vAlign w:val="center"/>
          </w:tcPr>
          <w:p w14:paraId="021D7396">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asciiTheme="minorHAnsi" w:hAnsiTheme="minorHAnsi" w:eastAsiaTheme="minorEastAsia" w:cstheme="minorBidi"/>
                <w:kern w:val="2"/>
                <w:sz w:val="20"/>
                <w:szCs w:val="20"/>
                <w:lang w:val="en-US" w:eastAsia="zh-CN" w:bidi="ar-SA"/>
              </w:rPr>
            </w:pPr>
            <w:r>
              <w:rPr>
                <w:rFonts w:hint="eastAsia"/>
                <w:kern w:val="2"/>
                <w:sz w:val="20"/>
                <w:szCs w:val="20"/>
                <w:lang w:val="en-US" w:eastAsia="zh-CN"/>
              </w:rPr>
              <w:t>定性</w:t>
            </w:r>
          </w:p>
        </w:tc>
        <w:tc>
          <w:tcPr>
            <w:tcW w:w="1018" w:type="dxa"/>
            <w:tcBorders>
              <w:top w:val="single" w:color="000000" w:sz="4" w:space="0"/>
              <w:left w:val="single" w:color="000000" w:sz="4" w:space="0"/>
              <w:bottom w:val="single" w:color="000000" w:sz="4" w:space="0"/>
              <w:right w:val="single" w:color="000000" w:sz="4" w:space="0"/>
            </w:tcBorders>
            <w:vAlign w:val="center"/>
          </w:tcPr>
          <w:p w14:paraId="221CE0D3">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zh-CN"/>
              </w:rPr>
            </w:pPr>
            <w:r>
              <w:rPr>
                <w:rFonts w:hint="eastAsia"/>
                <w:kern w:val="2"/>
                <w:sz w:val="20"/>
                <w:szCs w:val="20"/>
                <w:lang w:val="en-US" w:eastAsia="zh-CN"/>
              </w:rPr>
              <w:t>100％</w:t>
            </w:r>
          </w:p>
        </w:tc>
        <w:tc>
          <w:tcPr>
            <w:tcW w:w="843" w:type="dxa"/>
            <w:tcBorders>
              <w:top w:val="single" w:color="000000" w:sz="4" w:space="0"/>
              <w:left w:val="single" w:color="000000" w:sz="4" w:space="0"/>
              <w:bottom w:val="single" w:color="000000" w:sz="4" w:space="0"/>
              <w:right w:val="single" w:color="000000" w:sz="4" w:space="0"/>
            </w:tcBorders>
            <w:vAlign w:val="center"/>
          </w:tcPr>
          <w:p w14:paraId="4027985B">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zh-CN"/>
              </w:rPr>
            </w:pPr>
            <w:r>
              <w:rPr>
                <w:rFonts w:hint="eastAsia"/>
                <w:kern w:val="2"/>
                <w:sz w:val="20"/>
                <w:szCs w:val="20"/>
                <w:lang w:val="en-US" w:eastAsia="zh-CN"/>
              </w:rPr>
              <w:t>100％</w:t>
            </w:r>
          </w:p>
        </w:tc>
        <w:tc>
          <w:tcPr>
            <w:tcW w:w="743" w:type="dxa"/>
            <w:tcBorders>
              <w:top w:val="single" w:color="000000" w:sz="4" w:space="0"/>
              <w:left w:val="single" w:color="000000" w:sz="4" w:space="0"/>
              <w:bottom w:val="single" w:color="000000" w:sz="4" w:space="0"/>
              <w:right w:val="single" w:color="000000" w:sz="4" w:space="0"/>
            </w:tcBorders>
            <w:vAlign w:val="center"/>
          </w:tcPr>
          <w:p w14:paraId="6C0D7D20">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zh-CN"/>
              </w:rPr>
            </w:pPr>
            <w:r>
              <w:rPr>
                <w:rFonts w:hint="eastAsia"/>
                <w:kern w:val="2"/>
                <w:sz w:val="20"/>
                <w:szCs w:val="20"/>
                <w:lang w:val="en-US" w:eastAsia="zh-CN"/>
              </w:rPr>
              <w:t>1</w:t>
            </w:r>
          </w:p>
        </w:tc>
      </w:tr>
      <w:tr w14:paraId="55278F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414" w:hRule="atLeast"/>
        </w:trPr>
        <w:tc>
          <w:tcPr>
            <w:tcW w:w="667" w:type="dxa"/>
            <w:vMerge w:val="continue"/>
            <w:tcBorders>
              <w:top w:val="single" w:color="000000" w:sz="4" w:space="0"/>
              <w:left w:val="single" w:color="000000" w:sz="4" w:space="0"/>
              <w:bottom w:val="single" w:color="000000" w:sz="4" w:space="0"/>
              <w:right w:val="single" w:color="000000" w:sz="4" w:space="0"/>
            </w:tcBorders>
            <w:vAlign w:val="center"/>
          </w:tcPr>
          <w:p w14:paraId="3E188FF7">
            <w:pPr>
              <w:rPr>
                <w:rFonts w:ascii="Arial" w:hAnsi="Arial" w:eastAsia="Arial" w:cs="Arial"/>
                <w:color w:val="000000"/>
                <w:kern w:val="2"/>
                <w:sz w:val="21"/>
                <w:szCs w:val="21"/>
              </w:rPr>
            </w:pPr>
          </w:p>
        </w:tc>
        <w:tc>
          <w:tcPr>
            <w:tcW w:w="1318" w:type="dxa"/>
            <w:vMerge w:val="continue"/>
            <w:tcBorders>
              <w:left w:val="single" w:color="000000" w:sz="4" w:space="0"/>
              <w:right w:val="single" w:color="000000" w:sz="4" w:space="0"/>
            </w:tcBorders>
            <w:vAlign w:val="center"/>
          </w:tcPr>
          <w:p w14:paraId="27D51D5A">
            <w:pPr>
              <w:rPr>
                <w:rFonts w:ascii="Arial" w:hAnsi="Arial" w:eastAsia="Arial" w:cs="Arial"/>
                <w:color w:val="000000"/>
                <w:kern w:val="2"/>
                <w:sz w:val="21"/>
                <w:szCs w:val="21"/>
              </w:rPr>
            </w:pPr>
          </w:p>
        </w:tc>
        <w:tc>
          <w:tcPr>
            <w:tcW w:w="1302" w:type="dxa"/>
            <w:vMerge w:val="continue"/>
            <w:tcBorders>
              <w:left w:val="single" w:color="000000" w:sz="4" w:space="0"/>
              <w:bottom w:val="single" w:color="auto" w:sz="4" w:space="0"/>
              <w:right w:val="single" w:color="auto" w:sz="4" w:space="0"/>
            </w:tcBorders>
            <w:vAlign w:val="center"/>
          </w:tcPr>
          <w:p w14:paraId="38C8271F">
            <w:pPr>
              <w:jc w:val="right"/>
              <w:rPr>
                <w:rFonts w:ascii="宋体" w:hAnsi="宋体" w:eastAsia="宋体" w:cs="宋体"/>
                <w:color w:val="000000"/>
                <w:kern w:val="2"/>
                <w:sz w:val="20"/>
                <w:szCs w:val="20"/>
              </w:rPr>
            </w:pPr>
          </w:p>
        </w:tc>
        <w:tc>
          <w:tcPr>
            <w:tcW w:w="2625" w:type="dxa"/>
            <w:gridSpan w:val="2"/>
            <w:tcBorders>
              <w:top w:val="single" w:color="auto" w:sz="4" w:space="0"/>
              <w:left w:val="single" w:color="auto" w:sz="4" w:space="0"/>
              <w:bottom w:val="single" w:color="auto" w:sz="4" w:space="0"/>
              <w:right w:val="single" w:color="000000" w:sz="4" w:space="0"/>
            </w:tcBorders>
            <w:shd w:val="clear"/>
            <w:vAlign w:val="center"/>
          </w:tcPr>
          <w:p w14:paraId="76AFF44E">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en-US"/>
              </w:rPr>
            </w:pPr>
            <w:r>
              <w:rPr>
                <w:rFonts w:hint="eastAsia"/>
                <w:kern w:val="2"/>
                <w:sz w:val="20"/>
                <w:szCs w:val="20"/>
              </w:rPr>
              <w:t>评价结果应用率</w:t>
            </w:r>
            <w:r>
              <w:rPr>
                <w:rFonts w:hint="eastAsia"/>
                <w:kern w:val="2"/>
                <w:sz w:val="20"/>
                <w:szCs w:val="20"/>
                <w:lang w:eastAsia="zh-CN"/>
              </w:rPr>
              <w:t>（1分）</w:t>
            </w:r>
          </w:p>
        </w:tc>
        <w:tc>
          <w:tcPr>
            <w:tcW w:w="784" w:type="dxa"/>
            <w:tcBorders>
              <w:top w:val="single" w:color="000000" w:sz="4" w:space="0"/>
              <w:left w:val="single" w:color="000000" w:sz="4" w:space="0"/>
              <w:bottom w:val="single" w:color="000000" w:sz="4" w:space="0"/>
              <w:right w:val="single" w:color="000000" w:sz="4" w:space="0"/>
            </w:tcBorders>
            <w:shd w:val="clear"/>
            <w:vAlign w:val="center"/>
          </w:tcPr>
          <w:p w14:paraId="44E3D793">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asciiTheme="minorHAnsi" w:hAnsiTheme="minorHAnsi" w:eastAsiaTheme="minorEastAsia" w:cstheme="minorBidi"/>
                <w:kern w:val="2"/>
                <w:sz w:val="20"/>
                <w:szCs w:val="20"/>
                <w:lang w:val="en-US" w:eastAsia="zh-CN" w:bidi="ar-SA"/>
              </w:rPr>
            </w:pPr>
            <w:r>
              <w:rPr>
                <w:rFonts w:hint="eastAsia"/>
                <w:kern w:val="2"/>
                <w:sz w:val="20"/>
                <w:szCs w:val="20"/>
                <w:lang w:val="en-US" w:eastAsia="zh-CN"/>
              </w:rPr>
              <w:t>定性</w:t>
            </w:r>
          </w:p>
        </w:tc>
        <w:tc>
          <w:tcPr>
            <w:tcW w:w="1018" w:type="dxa"/>
            <w:tcBorders>
              <w:top w:val="single" w:color="000000" w:sz="4" w:space="0"/>
              <w:left w:val="single" w:color="000000" w:sz="4" w:space="0"/>
              <w:bottom w:val="single" w:color="000000" w:sz="4" w:space="0"/>
              <w:right w:val="single" w:color="000000" w:sz="4" w:space="0"/>
            </w:tcBorders>
            <w:vAlign w:val="center"/>
          </w:tcPr>
          <w:p w14:paraId="62592986">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zh-CN"/>
              </w:rPr>
            </w:pPr>
            <w:r>
              <w:rPr>
                <w:rFonts w:hint="eastAsia"/>
                <w:kern w:val="2"/>
                <w:sz w:val="20"/>
                <w:szCs w:val="20"/>
                <w:lang w:val="en-US" w:eastAsia="zh-CN"/>
              </w:rPr>
              <w:t>100％</w:t>
            </w:r>
          </w:p>
        </w:tc>
        <w:tc>
          <w:tcPr>
            <w:tcW w:w="843" w:type="dxa"/>
            <w:tcBorders>
              <w:top w:val="single" w:color="000000" w:sz="4" w:space="0"/>
              <w:left w:val="single" w:color="000000" w:sz="4" w:space="0"/>
              <w:bottom w:val="single" w:color="000000" w:sz="4" w:space="0"/>
              <w:right w:val="single" w:color="000000" w:sz="4" w:space="0"/>
            </w:tcBorders>
            <w:vAlign w:val="center"/>
          </w:tcPr>
          <w:p w14:paraId="728DC37C">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zh-CN"/>
              </w:rPr>
            </w:pPr>
            <w:r>
              <w:rPr>
                <w:rFonts w:hint="eastAsia"/>
                <w:kern w:val="2"/>
                <w:sz w:val="20"/>
                <w:szCs w:val="20"/>
                <w:lang w:val="en-US" w:eastAsia="zh-CN"/>
              </w:rPr>
              <w:t>100％</w:t>
            </w:r>
          </w:p>
        </w:tc>
        <w:tc>
          <w:tcPr>
            <w:tcW w:w="743" w:type="dxa"/>
            <w:tcBorders>
              <w:top w:val="single" w:color="000000" w:sz="4" w:space="0"/>
              <w:left w:val="single" w:color="000000" w:sz="4" w:space="0"/>
              <w:bottom w:val="single" w:color="000000" w:sz="4" w:space="0"/>
              <w:right w:val="single" w:color="000000" w:sz="4" w:space="0"/>
            </w:tcBorders>
            <w:vAlign w:val="center"/>
          </w:tcPr>
          <w:p w14:paraId="4258E9EF">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zh-CN"/>
              </w:rPr>
            </w:pPr>
            <w:r>
              <w:rPr>
                <w:rFonts w:hint="eastAsia"/>
                <w:kern w:val="2"/>
                <w:sz w:val="20"/>
                <w:szCs w:val="20"/>
                <w:lang w:val="en-US" w:eastAsia="zh-CN"/>
              </w:rPr>
              <w:t>1</w:t>
            </w:r>
          </w:p>
        </w:tc>
      </w:tr>
      <w:tr w14:paraId="2402A0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530" w:hRule="atLeast"/>
        </w:trPr>
        <w:tc>
          <w:tcPr>
            <w:tcW w:w="667" w:type="dxa"/>
            <w:vMerge w:val="continue"/>
            <w:tcBorders>
              <w:top w:val="single" w:color="000000" w:sz="4" w:space="0"/>
              <w:left w:val="single" w:color="000000" w:sz="4" w:space="0"/>
              <w:bottom w:val="single" w:color="000000" w:sz="4" w:space="0"/>
              <w:right w:val="single" w:color="000000" w:sz="4" w:space="0"/>
            </w:tcBorders>
            <w:vAlign w:val="center"/>
          </w:tcPr>
          <w:p w14:paraId="57F1D873">
            <w:pPr>
              <w:rPr>
                <w:rFonts w:ascii="Arial" w:hAnsi="Arial" w:eastAsia="Arial" w:cs="Arial"/>
                <w:color w:val="000000"/>
                <w:kern w:val="2"/>
                <w:sz w:val="21"/>
                <w:szCs w:val="21"/>
              </w:rPr>
            </w:pPr>
          </w:p>
        </w:tc>
        <w:tc>
          <w:tcPr>
            <w:tcW w:w="1318" w:type="dxa"/>
            <w:vMerge w:val="continue"/>
            <w:tcBorders>
              <w:left w:val="single" w:color="000000" w:sz="4" w:space="0"/>
              <w:right w:val="single" w:color="000000" w:sz="4" w:space="0"/>
            </w:tcBorders>
            <w:shd w:val="clear"/>
            <w:vAlign w:val="center"/>
          </w:tcPr>
          <w:p w14:paraId="12D44999">
            <w:pPr>
              <w:rPr>
                <w:rFonts w:ascii="Arial" w:hAnsi="Arial" w:eastAsia="Arial" w:cs="Arial"/>
                <w:color w:val="000000"/>
                <w:kern w:val="2"/>
                <w:sz w:val="21"/>
                <w:szCs w:val="21"/>
              </w:rPr>
            </w:pPr>
          </w:p>
        </w:tc>
        <w:tc>
          <w:tcPr>
            <w:tcW w:w="1302" w:type="dxa"/>
            <w:vMerge w:val="restart"/>
            <w:tcBorders>
              <w:top w:val="single" w:color="auto" w:sz="4" w:space="0"/>
              <w:left w:val="single" w:color="000000" w:sz="4" w:space="0"/>
              <w:right w:val="single" w:color="auto" w:sz="4" w:space="0"/>
            </w:tcBorders>
            <w:shd w:val="clear" w:color="auto" w:fill="auto"/>
            <w:vAlign w:val="center"/>
          </w:tcPr>
          <w:p w14:paraId="061F533A">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rPr>
            </w:pPr>
            <w:r>
              <w:rPr>
                <w:rFonts w:hint="eastAsia"/>
                <w:kern w:val="2"/>
                <w:sz w:val="20"/>
                <w:szCs w:val="20"/>
              </w:rPr>
              <w:t>资产管理</w:t>
            </w:r>
          </w:p>
          <w:p w14:paraId="5756CE89">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eastAsia="zh-CN"/>
              </w:rPr>
            </w:pPr>
            <w:r>
              <w:rPr>
                <w:rFonts w:hint="eastAsia"/>
                <w:kern w:val="2"/>
                <w:sz w:val="20"/>
                <w:szCs w:val="20"/>
                <w:lang w:eastAsia="zh-CN"/>
              </w:rPr>
              <w:t>（2分）</w:t>
            </w:r>
          </w:p>
        </w:tc>
        <w:tc>
          <w:tcPr>
            <w:tcW w:w="2625" w:type="dxa"/>
            <w:gridSpan w:val="2"/>
            <w:tcBorders>
              <w:top w:val="single" w:color="auto" w:sz="4" w:space="0"/>
              <w:left w:val="single" w:color="auto" w:sz="4" w:space="0"/>
              <w:bottom w:val="single" w:color="auto" w:sz="4" w:space="0"/>
              <w:right w:val="single" w:color="000000" w:sz="4" w:space="0"/>
            </w:tcBorders>
            <w:shd w:val="clear"/>
            <w:vAlign w:val="center"/>
          </w:tcPr>
          <w:p w14:paraId="64627409">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zh-CN"/>
              </w:rPr>
            </w:pPr>
            <w:r>
              <w:rPr>
                <w:rFonts w:hint="eastAsia"/>
                <w:kern w:val="2"/>
                <w:sz w:val="20"/>
                <w:szCs w:val="20"/>
              </w:rPr>
              <w:t>资产管理制度健全性</w:t>
            </w:r>
            <w:r>
              <w:rPr>
                <w:rFonts w:hint="eastAsia"/>
                <w:kern w:val="2"/>
                <w:sz w:val="20"/>
                <w:szCs w:val="20"/>
                <w:lang w:eastAsia="zh-CN"/>
              </w:rPr>
              <w:t>（1分）</w:t>
            </w:r>
          </w:p>
        </w:tc>
        <w:tc>
          <w:tcPr>
            <w:tcW w:w="784" w:type="dxa"/>
            <w:tcBorders>
              <w:top w:val="single" w:color="000000" w:sz="4" w:space="0"/>
              <w:left w:val="single" w:color="000000" w:sz="4" w:space="0"/>
              <w:bottom w:val="single" w:color="000000" w:sz="4" w:space="0"/>
              <w:right w:val="single" w:color="000000" w:sz="4" w:space="0"/>
            </w:tcBorders>
            <w:shd w:val="clear"/>
            <w:vAlign w:val="center"/>
          </w:tcPr>
          <w:p w14:paraId="6905E359">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asciiTheme="minorHAnsi" w:hAnsiTheme="minorHAnsi" w:eastAsiaTheme="minorEastAsia" w:cstheme="minorBidi"/>
                <w:kern w:val="2"/>
                <w:sz w:val="20"/>
                <w:szCs w:val="20"/>
                <w:lang w:val="en-US" w:eastAsia="zh-CN" w:bidi="ar-SA"/>
              </w:rPr>
            </w:pPr>
            <w:r>
              <w:rPr>
                <w:rFonts w:hint="eastAsia"/>
                <w:kern w:val="2"/>
                <w:sz w:val="20"/>
                <w:szCs w:val="20"/>
                <w:lang w:val="en-US" w:eastAsia="zh-CN"/>
              </w:rPr>
              <w:t>定性</w:t>
            </w:r>
          </w:p>
        </w:tc>
        <w:tc>
          <w:tcPr>
            <w:tcW w:w="1018" w:type="dxa"/>
            <w:tcBorders>
              <w:top w:val="single" w:color="000000" w:sz="4" w:space="0"/>
              <w:left w:val="single" w:color="000000" w:sz="4" w:space="0"/>
              <w:bottom w:val="single" w:color="000000" w:sz="4" w:space="0"/>
              <w:right w:val="single" w:color="000000" w:sz="4" w:space="0"/>
            </w:tcBorders>
            <w:vAlign w:val="center"/>
          </w:tcPr>
          <w:p w14:paraId="3EF60A47">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zh-CN"/>
              </w:rPr>
            </w:pPr>
            <w:r>
              <w:rPr>
                <w:rFonts w:hint="eastAsia"/>
                <w:kern w:val="2"/>
                <w:sz w:val="20"/>
                <w:szCs w:val="20"/>
                <w:lang w:val="en-US" w:eastAsia="zh-CN"/>
              </w:rPr>
              <w:t>健全</w:t>
            </w:r>
          </w:p>
        </w:tc>
        <w:tc>
          <w:tcPr>
            <w:tcW w:w="843" w:type="dxa"/>
            <w:tcBorders>
              <w:top w:val="single" w:color="000000" w:sz="4" w:space="0"/>
              <w:left w:val="single" w:color="000000" w:sz="4" w:space="0"/>
              <w:bottom w:val="single" w:color="000000" w:sz="4" w:space="0"/>
              <w:right w:val="single" w:color="000000" w:sz="4" w:space="0"/>
            </w:tcBorders>
            <w:vAlign w:val="center"/>
          </w:tcPr>
          <w:p w14:paraId="6B090159">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zh-CN"/>
              </w:rPr>
            </w:pPr>
            <w:r>
              <w:rPr>
                <w:rFonts w:hint="eastAsia"/>
                <w:kern w:val="2"/>
                <w:sz w:val="20"/>
                <w:szCs w:val="20"/>
                <w:lang w:val="en-US" w:eastAsia="zh-CN"/>
              </w:rPr>
              <w:t>健全</w:t>
            </w:r>
          </w:p>
        </w:tc>
        <w:tc>
          <w:tcPr>
            <w:tcW w:w="743" w:type="dxa"/>
            <w:tcBorders>
              <w:top w:val="single" w:color="000000" w:sz="4" w:space="0"/>
              <w:left w:val="single" w:color="000000" w:sz="4" w:space="0"/>
              <w:bottom w:val="single" w:color="000000" w:sz="4" w:space="0"/>
              <w:right w:val="single" w:color="000000" w:sz="4" w:space="0"/>
            </w:tcBorders>
            <w:vAlign w:val="center"/>
          </w:tcPr>
          <w:p w14:paraId="135794F4">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zh-CN"/>
              </w:rPr>
            </w:pPr>
            <w:r>
              <w:rPr>
                <w:rFonts w:hint="eastAsia"/>
                <w:kern w:val="2"/>
                <w:sz w:val="20"/>
                <w:szCs w:val="20"/>
                <w:lang w:val="en-US" w:eastAsia="zh-CN"/>
              </w:rPr>
              <w:t>1</w:t>
            </w:r>
          </w:p>
        </w:tc>
      </w:tr>
      <w:tr w14:paraId="6FC16F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520" w:hRule="atLeast"/>
        </w:trPr>
        <w:tc>
          <w:tcPr>
            <w:tcW w:w="667" w:type="dxa"/>
            <w:vMerge w:val="continue"/>
            <w:tcBorders>
              <w:top w:val="single" w:color="000000" w:sz="4" w:space="0"/>
              <w:left w:val="single" w:color="000000" w:sz="4" w:space="0"/>
              <w:bottom w:val="single" w:color="000000" w:sz="4" w:space="0"/>
              <w:right w:val="single" w:color="000000" w:sz="4" w:space="0"/>
            </w:tcBorders>
            <w:vAlign w:val="center"/>
          </w:tcPr>
          <w:p w14:paraId="1783DB6B">
            <w:pPr>
              <w:rPr>
                <w:rFonts w:ascii="Arial" w:hAnsi="Arial" w:eastAsia="Arial" w:cs="Arial"/>
                <w:color w:val="000000"/>
                <w:kern w:val="2"/>
                <w:sz w:val="21"/>
                <w:szCs w:val="21"/>
              </w:rPr>
            </w:pPr>
          </w:p>
        </w:tc>
        <w:tc>
          <w:tcPr>
            <w:tcW w:w="1318" w:type="dxa"/>
            <w:vMerge w:val="continue"/>
            <w:tcBorders>
              <w:left w:val="single" w:color="000000" w:sz="4" w:space="0"/>
              <w:right w:val="single" w:color="000000" w:sz="4" w:space="0"/>
            </w:tcBorders>
            <w:vAlign w:val="center"/>
          </w:tcPr>
          <w:p w14:paraId="450E3F90">
            <w:pPr>
              <w:rPr>
                <w:rFonts w:ascii="Arial" w:hAnsi="Arial" w:eastAsia="Arial" w:cs="Arial"/>
                <w:color w:val="000000"/>
                <w:kern w:val="2"/>
                <w:sz w:val="21"/>
                <w:szCs w:val="21"/>
              </w:rPr>
            </w:pPr>
          </w:p>
        </w:tc>
        <w:tc>
          <w:tcPr>
            <w:tcW w:w="1302" w:type="dxa"/>
            <w:vMerge w:val="continue"/>
            <w:tcBorders>
              <w:left w:val="single" w:color="000000" w:sz="4" w:space="0"/>
              <w:bottom w:val="single" w:color="auto" w:sz="4" w:space="0"/>
              <w:right w:val="single" w:color="auto" w:sz="4" w:space="0"/>
            </w:tcBorders>
            <w:vAlign w:val="center"/>
          </w:tcPr>
          <w:p w14:paraId="44ACE91D">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rPr>
            </w:pPr>
          </w:p>
        </w:tc>
        <w:tc>
          <w:tcPr>
            <w:tcW w:w="2625" w:type="dxa"/>
            <w:gridSpan w:val="2"/>
            <w:tcBorders>
              <w:top w:val="single" w:color="auto" w:sz="4" w:space="0"/>
              <w:left w:val="single" w:color="auto" w:sz="4" w:space="0"/>
              <w:bottom w:val="single" w:color="auto" w:sz="4" w:space="0"/>
              <w:right w:val="single" w:color="000000" w:sz="4" w:space="0"/>
            </w:tcBorders>
            <w:shd w:val="clear"/>
            <w:vAlign w:val="center"/>
          </w:tcPr>
          <w:p w14:paraId="075ACDEB">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en-US"/>
              </w:rPr>
            </w:pPr>
            <w:r>
              <w:rPr>
                <w:rFonts w:hint="eastAsia"/>
                <w:kern w:val="2"/>
                <w:sz w:val="20"/>
                <w:szCs w:val="20"/>
              </w:rPr>
              <w:t>资产管理规范性</w:t>
            </w:r>
            <w:r>
              <w:rPr>
                <w:rFonts w:hint="eastAsia"/>
                <w:kern w:val="2"/>
                <w:sz w:val="20"/>
                <w:szCs w:val="20"/>
                <w:lang w:eastAsia="zh-CN"/>
              </w:rPr>
              <w:t>（1分）</w:t>
            </w:r>
          </w:p>
        </w:tc>
        <w:tc>
          <w:tcPr>
            <w:tcW w:w="784" w:type="dxa"/>
            <w:tcBorders>
              <w:top w:val="single" w:color="000000" w:sz="4" w:space="0"/>
              <w:left w:val="single" w:color="000000" w:sz="4" w:space="0"/>
              <w:bottom w:val="single" w:color="000000" w:sz="4" w:space="0"/>
              <w:right w:val="single" w:color="000000" w:sz="4" w:space="0"/>
            </w:tcBorders>
            <w:shd w:val="clear"/>
            <w:vAlign w:val="center"/>
          </w:tcPr>
          <w:p w14:paraId="4E5A6085">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asciiTheme="minorHAnsi" w:hAnsiTheme="minorHAnsi" w:eastAsiaTheme="minorEastAsia" w:cstheme="minorBidi"/>
                <w:kern w:val="2"/>
                <w:sz w:val="20"/>
                <w:szCs w:val="20"/>
                <w:lang w:val="en-US" w:eastAsia="zh-CN" w:bidi="ar-SA"/>
              </w:rPr>
            </w:pPr>
            <w:r>
              <w:rPr>
                <w:rFonts w:hint="eastAsia"/>
                <w:kern w:val="2"/>
                <w:sz w:val="20"/>
                <w:szCs w:val="20"/>
                <w:lang w:val="en-US" w:eastAsia="zh-CN"/>
              </w:rPr>
              <w:t>定性</w:t>
            </w:r>
          </w:p>
        </w:tc>
        <w:tc>
          <w:tcPr>
            <w:tcW w:w="1018" w:type="dxa"/>
            <w:tcBorders>
              <w:top w:val="single" w:color="000000" w:sz="4" w:space="0"/>
              <w:left w:val="single" w:color="000000" w:sz="4" w:space="0"/>
              <w:bottom w:val="single" w:color="000000" w:sz="4" w:space="0"/>
              <w:right w:val="single" w:color="000000" w:sz="4" w:space="0"/>
            </w:tcBorders>
            <w:vAlign w:val="center"/>
          </w:tcPr>
          <w:p w14:paraId="04FA5799">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zh-CN"/>
              </w:rPr>
            </w:pPr>
            <w:r>
              <w:rPr>
                <w:rFonts w:hint="eastAsia"/>
                <w:kern w:val="2"/>
                <w:sz w:val="20"/>
                <w:szCs w:val="20"/>
                <w:lang w:val="en-US" w:eastAsia="zh-CN"/>
              </w:rPr>
              <w:t>规范</w:t>
            </w:r>
          </w:p>
        </w:tc>
        <w:tc>
          <w:tcPr>
            <w:tcW w:w="843" w:type="dxa"/>
            <w:tcBorders>
              <w:top w:val="single" w:color="000000" w:sz="4" w:space="0"/>
              <w:left w:val="single" w:color="000000" w:sz="4" w:space="0"/>
              <w:bottom w:val="single" w:color="000000" w:sz="4" w:space="0"/>
              <w:right w:val="single" w:color="000000" w:sz="4" w:space="0"/>
            </w:tcBorders>
            <w:vAlign w:val="center"/>
          </w:tcPr>
          <w:p w14:paraId="0EA50DB7">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zh-CN"/>
              </w:rPr>
            </w:pPr>
            <w:r>
              <w:rPr>
                <w:rFonts w:hint="eastAsia"/>
                <w:kern w:val="2"/>
                <w:sz w:val="20"/>
                <w:szCs w:val="20"/>
                <w:lang w:val="en-US" w:eastAsia="zh-CN"/>
              </w:rPr>
              <w:t>规范</w:t>
            </w:r>
          </w:p>
        </w:tc>
        <w:tc>
          <w:tcPr>
            <w:tcW w:w="743" w:type="dxa"/>
            <w:tcBorders>
              <w:top w:val="single" w:color="000000" w:sz="4" w:space="0"/>
              <w:left w:val="single" w:color="000000" w:sz="4" w:space="0"/>
              <w:bottom w:val="single" w:color="000000" w:sz="4" w:space="0"/>
              <w:right w:val="single" w:color="000000" w:sz="4" w:space="0"/>
            </w:tcBorders>
            <w:vAlign w:val="center"/>
          </w:tcPr>
          <w:p w14:paraId="41587C3F">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zh-CN"/>
              </w:rPr>
            </w:pPr>
            <w:r>
              <w:rPr>
                <w:rFonts w:hint="eastAsia"/>
                <w:kern w:val="2"/>
                <w:sz w:val="20"/>
                <w:szCs w:val="20"/>
                <w:lang w:val="en-US" w:eastAsia="zh-CN"/>
              </w:rPr>
              <w:t>1</w:t>
            </w:r>
          </w:p>
        </w:tc>
      </w:tr>
      <w:tr w14:paraId="2BCFBE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540" w:hRule="atLeast"/>
        </w:trPr>
        <w:tc>
          <w:tcPr>
            <w:tcW w:w="667" w:type="dxa"/>
            <w:vMerge w:val="continue"/>
            <w:tcBorders>
              <w:top w:val="single" w:color="000000" w:sz="4" w:space="0"/>
              <w:left w:val="single" w:color="000000" w:sz="4" w:space="0"/>
              <w:bottom w:val="single" w:color="000000" w:sz="4" w:space="0"/>
              <w:right w:val="single" w:color="000000" w:sz="4" w:space="0"/>
            </w:tcBorders>
            <w:vAlign w:val="center"/>
          </w:tcPr>
          <w:p w14:paraId="4B1ACFF8">
            <w:pPr>
              <w:rPr>
                <w:rFonts w:ascii="Arial" w:hAnsi="Arial" w:eastAsia="Arial" w:cs="Arial"/>
                <w:color w:val="000000"/>
                <w:kern w:val="2"/>
                <w:sz w:val="21"/>
                <w:szCs w:val="21"/>
              </w:rPr>
            </w:pPr>
          </w:p>
        </w:tc>
        <w:tc>
          <w:tcPr>
            <w:tcW w:w="1318" w:type="dxa"/>
            <w:vMerge w:val="continue"/>
            <w:tcBorders>
              <w:left w:val="single" w:color="000000" w:sz="4" w:space="0"/>
              <w:right w:val="single" w:color="000000" w:sz="4" w:space="0"/>
            </w:tcBorders>
            <w:shd w:val="clear"/>
            <w:vAlign w:val="center"/>
          </w:tcPr>
          <w:p w14:paraId="2B57A787">
            <w:pPr>
              <w:pStyle w:val="166"/>
              <w:adjustRightInd/>
              <w:snapToGrid/>
              <w:spacing w:line="216" w:lineRule="auto"/>
              <w:jc w:val="center"/>
              <w:rPr>
                <w:rFonts w:ascii="宋体" w:hAnsi="宋体" w:eastAsia="宋体" w:cs="宋体"/>
                <w:color w:val="000000"/>
                <w:kern w:val="2"/>
                <w:sz w:val="20"/>
                <w:szCs w:val="20"/>
                <w:lang w:val="en-US" w:eastAsia="zh-CN" w:bidi="ar-SA"/>
              </w:rPr>
            </w:pPr>
          </w:p>
        </w:tc>
        <w:tc>
          <w:tcPr>
            <w:tcW w:w="1302" w:type="dxa"/>
            <w:vMerge w:val="restart"/>
            <w:tcBorders>
              <w:top w:val="single" w:color="auto" w:sz="4" w:space="0"/>
              <w:left w:val="single" w:color="000000" w:sz="4" w:space="0"/>
              <w:right w:val="single" w:color="auto" w:sz="4" w:space="0"/>
            </w:tcBorders>
            <w:shd w:val="clear" w:color="auto" w:fill="auto"/>
            <w:vAlign w:val="center"/>
          </w:tcPr>
          <w:p w14:paraId="1222DF83">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rPr>
            </w:pPr>
            <w:r>
              <w:rPr>
                <w:rFonts w:hint="eastAsia"/>
                <w:kern w:val="2"/>
                <w:sz w:val="20"/>
                <w:szCs w:val="20"/>
              </w:rPr>
              <w:t>财务管理</w:t>
            </w:r>
          </w:p>
          <w:p w14:paraId="1B5386A1">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zh-CN"/>
              </w:rPr>
            </w:pPr>
            <w:r>
              <w:rPr>
                <w:rFonts w:hint="eastAsia"/>
                <w:kern w:val="2"/>
                <w:sz w:val="20"/>
                <w:szCs w:val="20"/>
                <w:lang w:eastAsia="zh-CN"/>
              </w:rPr>
              <w:t>（</w:t>
            </w:r>
            <w:r>
              <w:rPr>
                <w:rFonts w:hint="eastAsia"/>
                <w:kern w:val="2"/>
                <w:sz w:val="20"/>
                <w:szCs w:val="20"/>
                <w:lang w:val="en-US" w:eastAsia="zh-CN"/>
              </w:rPr>
              <w:t>4</w:t>
            </w:r>
            <w:r>
              <w:rPr>
                <w:rFonts w:hint="eastAsia"/>
                <w:kern w:val="2"/>
                <w:sz w:val="20"/>
                <w:szCs w:val="20"/>
                <w:lang w:eastAsia="zh-CN"/>
              </w:rPr>
              <w:t>分）</w:t>
            </w:r>
          </w:p>
        </w:tc>
        <w:tc>
          <w:tcPr>
            <w:tcW w:w="2625" w:type="dxa"/>
            <w:gridSpan w:val="2"/>
            <w:tcBorders>
              <w:top w:val="single" w:color="auto" w:sz="4" w:space="0"/>
              <w:left w:val="single" w:color="auto" w:sz="4" w:space="0"/>
              <w:bottom w:val="single" w:color="auto" w:sz="4" w:space="0"/>
              <w:right w:val="single" w:color="000000" w:sz="4" w:space="0"/>
            </w:tcBorders>
            <w:shd w:val="clear"/>
            <w:vAlign w:val="center"/>
          </w:tcPr>
          <w:p w14:paraId="5671E978">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zh-CN"/>
              </w:rPr>
            </w:pPr>
            <w:r>
              <w:rPr>
                <w:rFonts w:hint="eastAsia"/>
                <w:kern w:val="2"/>
                <w:sz w:val="20"/>
                <w:szCs w:val="20"/>
              </w:rPr>
              <w:t>财务管理制度健全性</w:t>
            </w:r>
            <w:r>
              <w:rPr>
                <w:rFonts w:hint="eastAsia"/>
                <w:kern w:val="2"/>
                <w:sz w:val="20"/>
                <w:szCs w:val="20"/>
                <w:lang w:eastAsia="zh-CN"/>
              </w:rPr>
              <w:t>（1分）</w:t>
            </w:r>
          </w:p>
        </w:tc>
        <w:tc>
          <w:tcPr>
            <w:tcW w:w="784" w:type="dxa"/>
            <w:tcBorders>
              <w:top w:val="single" w:color="000000" w:sz="4" w:space="0"/>
              <w:left w:val="single" w:color="000000" w:sz="4" w:space="0"/>
              <w:bottom w:val="single" w:color="000000" w:sz="4" w:space="0"/>
              <w:right w:val="single" w:color="000000" w:sz="4" w:space="0"/>
            </w:tcBorders>
            <w:shd w:val="clear"/>
            <w:vAlign w:val="center"/>
          </w:tcPr>
          <w:p w14:paraId="03F2B712">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asciiTheme="minorHAnsi" w:hAnsiTheme="minorHAnsi" w:eastAsiaTheme="minorEastAsia" w:cstheme="minorBidi"/>
                <w:kern w:val="2"/>
                <w:sz w:val="20"/>
                <w:szCs w:val="20"/>
                <w:lang w:val="en-US" w:eastAsia="zh-CN" w:bidi="ar-SA"/>
              </w:rPr>
            </w:pPr>
            <w:r>
              <w:rPr>
                <w:rFonts w:hint="eastAsia"/>
                <w:kern w:val="2"/>
                <w:sz w:val="20"/>
                <w:szCs w:val="20"/>
                <w:lang w:val="en-US" w:eastAsia="zh-CN"/>
              </w:rPr>
              <w:t>定性</w:t>
            </w:r>
          </w:p>
        </w:tc>
        <w:tc>
          <w:tcPr>
            <w:tcW w:w="1018" w:type="dxa"/>
            <w:tcBorders>
              <w:top w:val="single" w:color="000000" w:sz="4" w:space="0"/>
              <w:left w:val="single" w:color="000000" w:sz="4" w:space="0"/>
              <w:bottom w:val="single" w:color="000000" w:sz="4" w:space="0"/>
              <w:right w:val="single" w:color="000000" w:sz="4" w:space="0"/>
            </w:tcBorders>
            <w:vAlign w:val="center"/>
          </w:tcPr>
          <w:p w14:paraId="564A6E49">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zh-CN"/>
              </w:rPr>
            </w:pPr>
            <w:r>
              <w:rPr>
                <w:rFonts w:hint="eastAsia"/>
                <w:kern w:val="2"/>
                <w:sz w:val="20"/>
                <w:szCs w:val="20"/>
                <w:lang w:val="en-US" w:eastAsia="zh-CN"/>
              </w:rPr>
              <w:t>健全</w:t>
            </w:r>
          </w:p>
        </w:tc>
        <w:tc>
          <w:tcPr>
            <w:tcW w:w="843" w:type="dxa"/>
            <w:tcBorders>
              <w:top w:val="single" w:color="000000" w:sz="4" w:space="0"/>
              <w:left w:val="single" w:color="000000" w:sz="4" w:space="0"/>
              <w:bottom w:val="single" w:color="000000" w:sz="4" w:space="0"/>
              <w:right w:val="single" w:color="000000" w:sz="4" w:space="0"/>
            </w:tcBorders>
            <w:vAlign w:val="center"/>
          </w:tcPr>
          <w:p w14:paraId="5BCB9094">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zh-CN"/>
              </w:rPr>
            </w:pPr>
            <w:r>
              <w:rPr>
                <w:rFonts w:hint="eastAsia"/>
                <w:kern w:val="2"/>
                <w:sz w:val="20"/>
                <w:szCs w:val="20"/>
                <w:lang w:val="en-US" w:eastAsia="zh-CN"/>
              </w:rPr>
              <w:t>健全</w:t>
            </w:r>
          </w:p>
        </w:tc>
        <w:tc>
          <w:tcPr>
            <w:tcW w:w="743" w:type="dxa"/>
            <w:tcBorders>
              <w:top w:val="single" w:color="000000" w:sz="4" w:space="0"/>
              <w:left w:val="single" w:color="000000" w:sz="4" w:space="0"/>
              <w:bottom w:val="single" w:color="000000" w:sz="4" w:space="0"/>
              <w:right w:val="single" w:color="000000" w:sz="4" w:space="0"/>
            </w:tcBorders>
            <w:vAlign w:val="center"/>
          </w:tcPr>
          <w:p w14:paraId="4FB41165">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zh-CN"/>
              </w:rPr>
            </w:pPr>
            <w:r>
              <w:rPr>
                <w:rFonts w:hint="eastAsia"/>
                <w:kern w:val="2"/>
                <w:sz w:val="20"/>
                <w:szCs w:val="20"/>
                <w:lang w:val="en-US" w:eastAsia="zh-CN"/>
              </w:rPr>
              <w:t>1</w:t>
            </w:r>
          </w:p>
        </w:tc>
      </w:tr>
      <w:tr w14:paraId="0E55BB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529" w:hRule="atLeast"/>
        </w:trPr>
        <w:tc>
          <w:tcPr>
            <w:tcW w:w="667" w:type="dxa"/>
            <w:vMerge w:val="continue"/>
            <w:tcBorders>
              <w:top w:val="single" w:color="000000" w:sz="4" w:space="0"/>
              <w:left w:val="single" w:color="000000" w:sz="4" w:space="0"/>
              <w:bottom w:val="single" w:color="000000" w:sz="4" w:space="0"/>
              <w:right w:val="single" w:color="000000" w:sz="4" w:space="0"/>
            </w:tcBorders>
            <w:vAlign w:val="center"/>
          </w:tcPr>
          <w:p w14:paraId="288BD70F">
            <w:pPr>
              <w:rPr>
                <w:rFonts w:ascii="Arial" w:hAnsi="Arial" w:eastAsia="Arial" w:cs="Arial"/>
                <w:color w:val="000000"/>
                <w:kern w:val="2"/>
                <w:sz w:val="21"/>
                <w:szCs w:val="21"/>
              </w:rPr>
            </w:pPr>
          </w:p>
        </w:tc>
        <w:tc>
          <w:tcPr>
            <w:tcW w:w="1318" w:type="dxa"/>
            <w:vMerge w:val="continue"/>
            <w:tcBorders>
              <w:left w:val="single" w:color="000000" w:sz="4" w:space="0"/>
              <w:right w:val="single" w:color="000000" w:sz="4" w:space="0"/>
            </w:tcBorders>
            <w:vAlign w:val="center"/>
          </w:tcPr>
          <w:p w14:paraId="257E17A7">
            <w:pPr>
              <w:rPr>
                <w:rFonts w:ascii="Arial" w:hAnsi="Arial" w:eastAsia="Arial" w:cs="Arial"/>
                <w:color w:val="000000"/>
                <w:kern w:val="2"/>
                <w:sz w:val="21"/>
                <w:szCs w:val="21"/>
              </w:rPr>
            </w:pPr>
          </w:p>
        </w:tc>
        <w:tc>
          <w:tcPr>
            <w:tcW w:w="1302" w:type="dxa"/>
            <w:vMerge w:val="continue"/>
            <w:tcBorders>
              <w:left w:val="single" w:color="000000" w:sz="4" w:space="0"/>
              <w:right w:val="single" w:color="auto" w:sz="4" w:space="0"/>
            </w:tcBorders>
            <w:vAlign w:val="center"/>
          </w:tcPr>
          <w:p w14:paraId="3E374185">
            <w:pPr>
              <w:pStyle w:val="166"/>
              <w:adjustRightInd/>
              <w:snapToGrid/>
              <w:spacing w:line="216" w:lineRule="auto"/>
              <w:jc w:val="right"/>
              <w:rPr>
                <w:rFonts w:ascii="宋体" w:hAnsi="宋体" w:eastAsia="宋体" w:cs="宋体"/>
                <w:color w:val="000000"/>
                <w:kern w:val="2"/>
                <w:sz w:val="20"/>
                <w:szCs w:val="20"/>
              </w:rPr>
            </w:pPr>
          </w:p>
        </w:tc>
        <w:tc>
          <w:tcPr>
            <w:tcW w:w="2625" w:type="dxa"/>
            <w:gridSpan w:val="2"/>
            <w:tcBorders>
              <w:top w:val="single" w:color="auto" w:sz="4" w:space="0"/>
              <w:left w:val="single" w:color="auto" w:sz="4" w:space="0"/>
              <w:bottom w:val="single" w:color="auto" w:sz="4" w:space="0"/>
              <w:right w:val="single" w:color="000000" w:sz="4" w:space="0"/>
            </w:tcBorders>
            <w:shd w:val="clear"/>
            <w:vAlign w:val="center"/>
          </w:tcPr>
          <w:p w14:paraId="686FA631">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en-US"/>
              </w:rPr>
            </w:pPr>
            <w:r>
              <w:rPr>
                <w:rFonts w:hint="eastAsia"/>
                <w:kern w:val="2"/>
                <w:sz w:val="20"/>
                <w:szCs w:val="20"/>
              </w:rPr>
              <w:t>会计核算规范性</w:t>
            </w:r>
            <w:r>
              <w:rPr>
                <w:rFonts w:hint="eastAsia"/>
                <w:kern w:val="2"/>
                <w:sz w:val="20"/>
                <w:szCs w:val="20"/>
                <w:lang w:eastAsia="zh-CN"/>
              </w:rPr>
              <w:t>（1分）</w:t>
            </w:r>
          </w:p>
        </w:tc>
        <w:tc>
          <w:tcPr>
            <w:tcW w:w="784" w:type="dxa"/>
            <w:tcBorders>
              <w:top w:val="single" w:color="000000" w:sz="4" w:space="0"/>
              <w:left w:val="single" w:color="000000" w:sz="4" w:space="0"/>
              <w:bottom w:val="single" w:color="000000" w:sz="4" w:space="0"/>
              <w:right w:val="single" w:color="000000" w:sz="4" w:space="0"/>
            </w:tcBorders>
            <w:shd w:val="clear"/>
            <w:vAlign w:val="center"/>
          </w:tcPr>
          <w:p w14:paraId="1594DAD2">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asciiTheme="minorHAnsi" w:hAnsiTheme="minorHAnsi" w:eastAsiaTheme="minorEastAsia" w:cstheme="minorBidi"/>
                <w:kern w:val="2"/>
                <w:sz w:val="20"/>
                <w:szCs w:val="20"/>
                <w:lang w:val="en-US" w:eastAsia="zh-CN" w:bidi="ar-SA"/>
              </w:rPr>
            </w:pPr>
            <w:r>
              <w:rPr>
                <w:rFonts w:hint="eastAsia"/>
                <w:kern w:val="2"/>
                <w:sz w:val="20"/>
                <w:szCs w:val="20"/>
                <w:lang w:val="en-US" w:eastAsia="zh-CN"/>
              </w:rPr>
              <w:t>定性</w:t>
            </w:r>
          </w:p>
        </w:tc>
        <w:tc>
          <w:tcPr>
            <w:tcW w:w="1018" w:type="dxa"/>
            <w:tcBorders>
              <w:top w:val="single" w:color="000000" w:sz="4" w:space="0"/>
              <w:left w:val="single" w:color="000000" w:sz="4" w:space="0"/>
              <w:bottom w:val="single" w:color="000000" w:sz="4" w:space="0"/>
              <w:right w:val="single" w:color="000000" w:sz="4" w:space="0"/>
            </w:tcBorders>
            <w:vAlign w:val="center"/>
          </w:tcPr>
          <w:p w14:paraId="77B43995">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zh-CN"/>
              </w:rPr>
            </w:pPr>
            <w:r>
              <w:rPr>
                <w:rFonts w:hint="eastAsia"/>
                <w:kern w:val="2"/>
                <w:sz w:val="20"/>
                <w:szCs w:val="20"/>
                <w:lang w:val="en-US" w:eastAsia="zh-CN"/>
              </w:rPr>
              <w:t>规范</w:t>
            </w:r>
          </w:p>
        </w:tc>
        <w:tc>
          <w:tcPr>
            <w:tcW w:w="843" w:type="dxa"/>
            <w:tcBorders>
              <w:top w:val="single" w:color="000000" w:sz="4" w:space="0"/>
              <w:left w:val="single" w:color="000000" w:sz="4" w:space="0"/>
              <w:bottom w:val="single" w:color="000000" w:sz="4" w:space="0"/>
              <w:right w:val="single" w:color="000000" w:sz="4" w:space="0"/>
            </w:tcBorders>
            <w:vAlign w:val="center"/>
          </w:tcPr>
          <w:p w14:paraId="5CE0B7EF">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zh-CN"/>
              </w:rPr>
            </w:pPr>
            <w:r>
              <w:rPr>
                <w:rFonts w:hint="eastAsia"/>
                <w:kern w:val="2"/>
                <w:sz w:val="20"/>
                <w:szCs w:val="20"/>
                <w:lang w:val="en-US" w:eastAsia="zh-CN"/>
              </w:rPr>
              <w:t>规范</w:t>
            </w:r>
          </w:p>
        </w:tc>
        <w:tc>
          <w:tcPr>
            <w:tcW w:w="743" w:type="dxa"/>
            <w:tcBorders>
              <w:top w:val="single" w:color="000000" w:sz="4" w:space="0"/>
              <w:left w:val="single" w:color="000000" w:sz="4" w:space="0"/>
              <w:bottom w:val="single" w:color="000000" w:sz="4" w:space="0"/>
              <w:right w:val="single" w:color="000000" w:sz="4" w:space="0"/>
            </w:tcBorders>
            <w:vAlign w:val="center"/>
          </w:tcPr>
          <w:p w14:paraId="35DFE63F">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zh-CN"/>
              </w:rPr>
            </w:pPr>
            <w:r>
              <w:rPr>
                <w:rFonts w:hint="eastAsia"/>
                <w:kern w:val="2"/>
                <w:sz w:val="20"/>
                <w:szCs w:val="20"/>
                <w:lang w:val="en-US" w:eastAsia="zh-CN"/>
              </w:rPr>
              <w:t>1</w:t>
            </w:r>
          </w:p>
        </w:tc>
      </w:tr>
      <w:tr w14:paraId="496307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550" w:hRule="atLeast"/>
        </w:trPr>
        <w:tc>
          <w:tcPr>
            <w:tcW w:w="667" w:type="dxa"/>
            <w:vMerge w:val="continue"/>
            <w:tcBorders>
              <w:top w:val="single" w:color="000000" w:sz="4" w:space="0"/>
              <w:left w:val="single" w:color="000000" w:sz="4" w:space="0"/>
              <w:bottom w:val="single" w:color="000000" w:sz="4" w:space="0"/>
              <w:right w:val="single" w:color="000000" w:sz="4" w:space="0"/>
            </w:tcBorders>
            <w:vAlign w:val="center"/>
          </w:tcPr>
          <w:p w14:paraId="6E2230C8">
            <w:pPr>
              <w:rPr>
                <w:rFonts w:ascii="Arial" w:hAnsi="Arial" w:eastAsia="Arial" w:cs="Arial"/>
                <w:color w:val="000000"/>
                <w:kern w:val="2"/>
                <w:sz w:val="21"/>
                <w:szCs w:val="21"/>
              </w:rPr>
            </w:pPr>
          </w:p>
        </w:tc>
        <w:tc>
          <w:tcPr>
            <w:tcW w:w="1318" w:type="dxa"/>
            <w:vMerge w:val="continue"/>
            <w:tcBorders>
              <w:left w:val="single" w:color="000000" w:sz="4" w:space="0"/>
              <w:bottom w:val="single" w:color="000000" w:sz="4" w:space="0"/>
              <w:right w:val="single" w:color="000000" w:sz="4" w:space="0"/>
            </w:tcBorders>
            <w:vAlign w:val="center"/>
          </w:tcPr>
          <w:p w14:paraId="26430396">
            <w:pPr>
              <w:rPr>
                <w:rFonts w:ascii="Arial" w:hAnsi="Arial" w:eastAsia="Arial" w:cs="Arial"/>
                <w:color w:val="000000"/>
                <w:kern w:val="2"/>
                <w:sz w:val="21"/>
                <w:szCs w:val="21"/>
              </w:rPr>
            </w:pPr>
          </w:p>
        </w:tc>
        <w:tc>
          <w:tcPr>
            <w:tcW w:w="1302" w:type="dxa"/>
            <w:vMerge w:val="continue"/>
            <w:tcBorders>
              <w:left w:val="single" w:color="000000" w:sz="4" w:space="0"/>
              <w:bottom w:val="single" w:color="auto" w:sz="4" w:space="0"/>
              <w:right w:val="single" w:color="auto" w:sz="4" w:space="0"/>
            </w:tcBorders>
            <w:vAlign w:val="center"/>
          </w:tcPr>
          <w:p w14:paraId="7582CE81">
            <w:pPr>
              <w:kinsoku w:val="0"/>
              <w:autoSpaceDE w:val="0"/>
              <w:autoSpaceDN w:val="0"/>
              <w:jc w:val="right"/>
              <w:rPr>
                <w:rFonts w:ascii="宋体" w:hAnsi="宋体" w:eastAsia="宋体" w:cs="宋体"/>
                <w:color w:val="000000"/>
                <w:kern w:val="2"/>
                <w:sz w:val="20"/>
                <w:szCs w:val="20"/>
              </w:rPr>
            </w:pPr>
          </w:p>
        </w:tc>
        <w:tc>
          <w:tcPr>
            <w:tcW w:w="2625" w:type="dxa"/>
            <w:gridSpan w:val="2"/>
            <w:tcBorders>
              <w:top w:val="single" w:color="auto" w:sz="4" w:space="0"/>
              <w:left w:val="single" w:color="auto" w:sz="4" w:space="0"/>
              <w:bottom w:val="single" w:color="auto" w:sz="4" w:space="0"/>
              <w:right w:val="single" w:color="000000" w:sz="4" w:space="0"/>
            </w:tcBorders>
            <w:shd w:val="clear"/>
            <w:vAlign w:val="center"/>
          </w:tcPr>
          <w:p w14:paraId="1A2DE347">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en-US"/>
              </w:rPr>
            </w:pPr>
            <w:r>
              <w:rPr>
                <w:rFonts w:hint="eastAsia"/>
                <w:kern w:val="2"/>
                <w:sz w:val="20"/>
                <w:szCs w:val="20"/>
              </w:rPr>
              <w:t>资金使用合规性（</w:t>
            </w:r>
            <w:r>
              <w:rPr>
                <w:rFonts w:hint="eastAsia"/>
                <w:kern w:val="2"/>
                <w:sz w:val="20"/>
                <w:szCs w:val="20"/>
                <w:lang w:val="en-US" w:eastAsia="zh-CN"/>
              </w:rPr>
              <w:t>2</w:t>
            </w:r>
            <w:r>
              <w:rPr>
                <w:rFonts w:hint="eastAsia"/>
                <w:kern w:val="2"/>
                <w:sz w:val="20"/>
                <w:szCs w:val="20"/>
              </w:rPr>
              <w:t>分）</w:t>
            </w:r>
          </w:p>
        </w:tc>
        <w:tc>
          <w:tcPr>
            <w:tcW w:w="784" w:type="dxa"/>
            <w:tcBorders>
              <w:top w:val="single" w:color="000000" w:sz="4" w:space="0"/>
              <w:left w:val="single" w:color="000000" w:sz="4" w:space="0"/>
              <w:bottom w:val="single" w:color="000000" w:sz="4" w:space="0"/>
              <w:right w:val="single" w:color="000000" w:sz="4" w:space="0"/>
            </w:tcBorders>
            <w:shd w:val="clear"/>
            <w:vAlign w:val="center"/>
          </w:tcPr>
          <w:p w14:paraId="3DDB4040">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asciiTheme="minorHAnsi" w:hAnsiTheme="minorHAnsi" w:eastAsiaTheme="minorEastAsia" w:cstheme="minorBidi"/>
                <w:kern w:val="2"/>
                <w:sz w:val="20"/>
                <w:szCs w:val="20"/>
                <w:lang w:val="en-US" w:eastAsia="en-US" w:bidi="ar-SA"/>
              </w:rPr>
            </w:pPr>
            <w:r>
              <w:rPr>
                <w:rFonts w:hint="eastAsia"/>
                <w:kern w:val="2"/>
                <w:sz w:val="20"/>
                <w:szCs w:val="20"/>
                <w:lang w:val="en-US" w:eastAsia="zh-CN"/>
              </w:rPr>
              <w:t>定性</w:t>
            </w:r>
          </w:p>
        </w:tc>
        <w:tc>
          <w:tcPr>
            <w:tcW w:w="1018" w:type="dxa"/>
            <w:tcBorders>
              <w:top w:val="single" w:color="000000" w:sz="4" w:space="0"/>
              <w:left w:val="single" w:color="000000" w:sz="4" w:space="0"/>
              <w:bottom w:val="single" w:color="000000" w:sz="4" w:space="0"/>
              <w:right w:val="single" w:color="000000" w:sz="4" w:space="0"/>
            </w:tcBorders>
            <w:vAlign w:val="center"/>
          </w:tcPr>
          <w:p w14:paraId="5D21B976">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zh-CN"/>
              </w:rPr>
            </w:pPr>
            <w:r>
              <w:rPr>
                <w:rFonts w:hint="eastAsia"/>
                <w:kern w:val="2"/>
                <w:sz w:val="20"/>
                <w:szCs w:val="20"/>
                <w:lang w:val="en-US" w:eastAsia="zh-CN"/>
              </w:rPr>
              <w:t>合规</w:t>
            </w:r>
          </w:p>
        </w:tc>
        <w:tc>
          <w:tcPr>
            <w:tcW w:w="843" w:type="dxa"/>
            <w:tcBorders>
              <w:top w:val="single" w:color="000000" w:sz="4" w:space="0"/>
              <w:left w:val="single" w:color="000000" w:sz="4" w:space="0"/>
              <w:bottom w:val="single" w:color="000000" w:sz="4" w:space="0"/>
              <w:right w:val="single" w:color="000000" w:sz="4" w:space="0"/>
            </w:tcBorders>
            <w:vAlign w:val="center"/>
          </w:tcPr>
          <w:p w14:paraId="3B546651">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zh-CN"/>
              </w:rPr>
            </w:pPr>
            <w:r>
              <w:rPr>
                <w:rFonts w:hint="eastAsia"/>
                <w:kern w:val="2"/>
                <w:sz w:val="20"/>
                <w:szCs w:val="20"/>
                <w:lang w:val="en-US" w:eastAsia="zh-CN"/>
              </w:rPr>
              <w:t>合规</w:t>
            </w:r>
          </w:p>
        </w:tc>
        <w:tc>
          <w:tcPr>
            <w:tcW w:w="743" w:type="dxa"/>
            <w:tcBorders>
              <w:top w:val="single" w:color="000000" w:sz="4" w:space="0"/>
              <w:left w:val="single" w:color="000000" w:sz="4" w:space="0"/>
              <w:bottom w:val="single" w:color="000000" w:sz="4" w:space="0"/>
              <w:right w:val="single" w:color="000000" w:sz="4" w:space="0"/>
            </w:tcBorders>
            <w:vAlign w:val="center"/>
          </w:tcPr>
          <w:p w14:paraId="7D9BBC8D">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zh-CN"/>
              </w:rPr>
            </w:pPr>
            <w:r>
              <w:rPr>
                <w:rFonts w:hint="eastAsia"/>
                <w:kern w:val="2"/>
                <w:sz w:val="20"/>
                <w:szCs w:val="20"/>
                <w:lang w:val="en-US" w:eastAsia="zh-CN"/>
              </w:rPr>
              <w:t>2</w:t>
            </w:r>
          </w:p>
        </w:tc>
      </w:tr>
      <w:tr w14:paraId="6FA8CC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449" w:hRule="atLeast"/>
        </w:trPr>
        <w:tc>
          <w:tcPr>
            <w:tcW w:w="667" w:type="dxa"/>
            <w:vMerge w:val="continue"/>
            <w:tcBorders>
              <w:top w:val="single" w:color="000000" w:sz="4" w:space="0"/>
              <w:left w:val="single" w:color="000000" w:sz="4" w:space="0"/>
              <w:bottom w:val="single" w:color="000000" w:sz="4" w:space="0"/>
              <w:right w:val="single" w:color="000000" w:sz="4" w:space="0"/>
            </w:tcBorders>
            <w:vAlign w:val="center"/>
          </w:tcPr>
          <w:p w14:paraId="47BB1CFA">
            <w:pPr>
              <w:rPr>
                <w:rFonts w:ascii="Arial" w:hAnsi="Arial" w:eastAsia="Arial" w:cs="Arial"/>
                <w:color w:val="000000"/>
                <w:kern w:val="2"/>
                <w:sz w:val="21"/>
                <w:szCs w:val="21"/>
              </w:rPr>
            </w:pPr>
          </w:p>
        </w:tc>
        <w:tc>
          <w:tcPr>
            <w:tcW w:w="1318" w:type="dxa"/>
            <w:vMerge w:val="restart"/>
            <w:tcBorders>
              <w:top w:val="single" w:color="000000" w:sz="4" w:space="0"/>
              <w:left w:val="single" w:color="000000" w:sz="4" w:space="0"/>
              <w:bottom w:val="single" w:color="000000" w:sz="4" w:space="0"/>
              <w:right w:val="single" w:color="000000" w:sz="4" w:space="0"/>
            </w:tcBorders>
            <w:vAlign w:val="center"/>
          </w:tcPr>
          <w:p w14:paraId="6070300B">
            <w:pPr>
              <w:pStyle w:val="166"/>
              <w:adjustRightInd/>
              <w:snapToGrid/>
              <w:jc w:val="center"/>
              <w:rPr>
                <w:kern w:val="2"/>
                <w:sz w:val="20"/>
                <w:szCs w:val="20"/>
              </w:rPr>
            </w:pPr>
            <w:r>
              <w:rPr>
                <w:rFonts w:hint="eastAsia"/>
                <w:kern w:val="2"/>
                <w:sz w:val="20"/>
                <w:szCs w:val="20"/>
              </w:rPr>
              <w:t>履职效能</w:t>
            </w:r>
          </w:p>
        </w:tc>
        <w:tc>
          <w:tcPr>
            <w:tcW w:w="1307" w:type="dxa"/>
            <w:gridSpan w:val="2"/>
            <w:tcBorders>
              <w:top w:val="single" w:color="auto" w:sz="4" w:space="0"/>
              <w:left w:val="single" w:color="000000" w:sz="4" w:space="0"/>
              <w:bottom w:val="single" w:color="000000" w:sz="4" w:space="0"/>
              <w:right w:val="single" w:color="auto" w:sz="4" w:space="0"/>
            </w:tcBorders>
            <w:vAlign w:val="center"/>
          </w:tcPr>
          <w:p w14:paraId="1A64F853">
            <w:pPr>
              <w:pStyle w:val="166"/>
              <w:adjustRightInd/>
              <w:snapToGrid/>
              <w:spacing w:line="216" w:lineRule="auto"/>
              <w:jc w:val="center"/>
              <w:rPr>
                <w:kern w:val="2"/>
                <w:sz w:val="20"/>
                <w:szCs w:val="20"/>
              </w:rPr>
            </w:pPr>
            <w:r>
              <w:rPr>
                <w:rFonts w:hint="eastAsia"/>
                <w:kern w:val="2"/>
                <w:sz w:val="20"/>
                <w:szCs w:val="20"/>
              </w:rPr>
              <w:t>核心业务产出1</w:t>
            </w:r>
          </w:p>
        </w:tc>
        <w:tc>
          <w:tcPr>
            <w:tcW w:w="2620" w:type="dxa"/>
            <w:tcBorders>
              <w:top w:val="single" w:color="auto" w:sz="4" w:space="0"/>
              <w:left w:val="single" w:color="auto" w:sz="4" w:space="0"/>
              <w:bottom w:val="single" w:color="000000" w:sz="4" w:space="0"/>
              <w:right w:val="single" w:color="000000" w:sz="4" w:space="0"/>
            </w:tcBorders>
            <w:shd w:val="clear"/>
            <w:vAlign w:val="center"/>
          </w:tcPr>
          <w:p w14:paraId="6100B832">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en-US"/>
              </w:rPr>
            </w:pPr>
            <w:r>
              <w:rPr>
                <w:rFonts w:hint="eastAsia"/>
                <w:kern w:val="2"/>
                <w:sz w:val="20"/>
                <w:szCs w:val="20"/>
              </w:rPr>
              <w:t>培训的救护员人数</w:t>
            </w:r>
          </w:p>
        </w:tc>
        <w:tc>
          <w:tcPr>
            <w:tcW w:w="784" w:type="dxa"/>
            <w:tcBorders>
              <w:top w:val="single" w:color="000000" w:sz="4" w:space="0"/>
              <w:left w:val="single" w:color="000000" w:sz="4" w:space="0"/>
              <w:bottom w:val="single" w:color="000000" w:sz="4" w:space="0"/>
              <w:right w:val="single" w:color="000000" w:sz="4" w:space="0"/>
            </w:tcBorders>
            <w:shd w:val="clear"/>
            <w:vAlign w:val="center"/>
          </w:tcPr>
          <w:p w14:paraId="3A0FE96C">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asciiTheme="minorHAnsi" w:hAnsiTheme="minorHAnsi" w:eastAsiaTheme="minorEastAsia" w:cstheme="minorBidi"/>
                <w:kern w:val="2"/>
                <w:sz w:val="20"/>
                <w:szCs w:val="20"/>
                <w:lang w:val="en-US" w:eastAsia="en-US" w:bidi="ar-SA"/>
              </w:rPr>
            </w:pPr>
            <w:r>
              <w:rPr>
                <w:rFonts w:hint="eastAsia"/>
                <w:kern w:val="2"/>
                <w:sz w:val="20"/>
                <w:szCs w:val="20"/>
                <w:lang w:val="en-US" w:eastAsia="zh-CN"/>
              </w:rPr>
              <w:t>定性</w:t>
            </w:r>
          </w:p>
        </w:tc>
        <w:tc>
          <w:tcPr>
            <w:tcW w:w="1018" w:type="dxa"/>
            <w:tcBorders>
              <w:top w:val="single" w:color="000000" w:sz="4" w:space="0"/>
              <w:left w:val="single" w:color="000000" w:sz="4" w:space="0"/>
              <w:bottom w:val="single" w:color="000000" w:sz="4" w:space="0"/>
              <w:right w:val="single" w:color="000000" w:sz="4" w:space="0"/>
            </w:tcBorders>
            <w:vAlign w:val="center"/>
          </w:tcPr>
          <w:p w14:paraId="50067548">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zh-CN"/>
              </w:rPr>
            </w:pPr>
            <w:r>
              <w:rPr>
                <w:rFonts w:hint="eastAsia"/>
                <w:kern w:val="2"/>
                <w:sz w:val="20"/>
                <w:szCs w:val="20"/>
                <w:lang w:val="en-US" w:eastAsia="zh-CN"/>
              </w:rPr>
              <w:t>≥4000人</w:t>
            </w:r>
          </w:p>
        </w:tc>
        <w:tc>
          <w:tcPr>
            <w:tcW w:w="843" w:type="dxa"/>
            <w:tcBorders>
              <w:top w:val="single" w:color="000000" w:sz="4" w:space="0"/>
              <w:left w:val="single" w:color="000000" w:sz="4" w:space="0"/>
              <w:bottom w:val="single" w:color="000000" w:sz="4" w:space="0"/>
              <w:right w:val="single" w:color="000000" w:sz="4" w:space="0"/>
            </w:tcBorders>
            <w:vAlign w:val="center"/>
          </w:tcPr>
          <w:p w14:paraId="258CD86D">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zh-CN"/>
              </w:rPr>
            </w:pPr>
            <w:r>
              <w:rPr>
                <w:rFonts w:hint="eastAsia"/>
                <w:kern w:val="2"/>
                <w:sz w:val="20"/>
                <w:szCs w:val="20"/>
                <w:lang w:val="en-US" w:eastAsia="zh-CN"/>
              </w:rPr>
              <w:t>4806人</w:t>
            </w:r>
          </w:p>
        </w:tc>
        <w:tc>
          <w:tcPr>
            <w:tcW w:w="743" w:type="dxa"/>
            <w:tcBorders>
              <w:top w:val="single" w:color="000000" w:sz="4" w:space="0"/>
              <w:left w:val="single" w:color="000000" w:sz="4" w:space="0"/>
              <w:bottom w:val="single" w:color="000000" w:sz="4" w:space="0"/>
              <w:right w:val="single" w:color="000000" w:sz="4" w:space="0"/>
            </w:tcBorders>
            <w:vAlign w:val="center"/>
          </w:tcPr>
          <w:p w14:paraId="2BF8E9C4">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default"/>
                <w:kern w:val="2"/>
                <w:sz w:val="20"/>
                <w:szCs w:val="20"/>
                <w:lang w:val="en-US" w:eastAsia="zh-CN"/>
              </w:rPr>
            </w:pPr>
            <w:r>
              <w:rPr>
                <w:rFonts w:hint="eastAsia"/>
                <w:kern w:val="2"/>
                <w:sz w:val="20"/>
                <w:szCs w:val="20"/>
                <w:lang w:val="en-US" w:eastAsia="zh-CN"/>
              </w:rPr>
              <w:t>15</w:t>
            </w:r>
          </w:p>
        </w:tc>
      </w:tr>
      <w:tr w14:paraId="33643B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420" w:hRule="atLeast"/>
        </w:trPr>
        <w:tc>
          <w:tcPr>
            <w:tcW w:w="667" w:type="dxa"/>
            <w:vMerge w:val="continue"/>
            <w:tcBorders>
              <w:top w:val="single" w:color="000000" w:sz="4" w:space="0"/>
              <w:left w:val="single" w:color="000000" w:sz="4" w:space="0"/>
              <w:bottom w:val="single" w:color="000000" w:sz="4" w:space="0"/>
              <w:right w:val="single" w:color="000000" w:sz="4" w:space="0"/>
            </w:tcBorders>
            <w:vAlign w:val="center"/>
          </w:tcPr>
          <w:p w14:paraId="3DAB74D9">
            <w:pPr>
              <w:rPr>
                <w:rFonts w:ascii="Arial" w:hAnsi="Arial" w:eastAsia="Arial" w:cs="Arial"/>
                <w:color w:val="000000"/>
                <w:kern w:val="2"/>
                <w:sz w:val="21"/>
                <w:szCs w:val="21"/>
              </w:rPr>
            </w:pPr>
          </w:p>
        </w:tc>
        <w:tc>
          <w:tcPr>
            <w:tcW w:w="1318" w:type="dxa"/>
            <w:vMerge w:val="continue"/>
            <w:tcBorders>
              <w:top w:val="single" w:color="000000" w:sz="4" w:space="0"/>
              <w:left w:val="single" w:color="000000" w:sz="4" w:space="0"/>
              <w:bottom w:val="single" w:color="000000" w:sz="4" w:space="0"/>
              <w:right w:val="single" w:color="000000" w:sz="4" w:space="0"/>
            </w:tcBorders>
            <w:vAlign w:val="center"/>
          </w:tcPr>
          <w:p w14:paraId="4C9292CA">
            <w:pPr>
              <w:rPr>
                <w:rFonts w:ascii="宋体" w:hAnsi="宋体" w:eastAsia="宋体" w:cs="宋体"/>
                <w:color w:val="000000"/>
                <w:kern w:val="2"/>
                <w:sz w:val="20"/>
                <w:szCs w:val="20"/>
              </w:rPr>
            </w:pPr>
          </w:p>
        </w:tc>
        <w:tc>
          <w:tcPr>
            <w:tcW w:w="1307" w:type="dxa"/>
            <w:gridSpan w:val="2"/>
            <w:tcBorders>
              <w:top w:val="single" w:color="000000" w:sz="4" w:space="0"/>
              <w:left w:val="single" w:color="000000" w:sz="4" w:space="0"/>
              <w:bottom w:val="single" w:color="000000" w:sz="4" w:space="0"/>
              <w:right w:val="single" w:color="auto" w:sz="4" w:space="0"/>
            </w:tcBorders>
            <w:vAlign w:val="center"/>
          </w:tcPr>
          <w:p w14:paraId="7ECB7CCC">
            <w:pPr>
              <w:pStyle w:val="166"/>
              <w:adjustRightInd/>
              <w:snapToGrid/>
              <w:spacing w:line="216" w:lineRule="auto"/>
              <w:jc w:val="center"/>
              <w:rPr>
                <w:kern w:val="2"/>
                <w:sz w:val="20"/>
                <w:szCs w:val="20"/>
              </w:rPr>
            </w:pPr>
            <w:r>
              <w:rPr>
                <w:rFonts w:hint="eastAsia"/>
                <w:kern w:val="2"/>
                <w:sz w:val="20"/>
                <w:szCs w:val="20"/>
              </w:rPr>
              <w:t>核心业务产出2</w:t>
            </w:r>
          </w:p>
        </w:tc>
        <w:tc>
          <w:tcPr>
            <w:tcW w:w="2620" w:type="dxa"/>
            <w:tcBorders>
              <w:top w:val="single" w:color="000000" w:sz="4" w:space="0"/>
              <w:left w:val="single" w:color="auto" w:sz="4" w:space="0"/>
              <w:bottom w:val="single" w:color="000000" w:sz="4" w:space="0"/>
              <w:right w:val="single" w:color="000000" w:sz="4" w:space="0"/>
            </w:tcBorders>
            <w:shd w:val="clear"/>
            <w:vAlign w:val="center"/>
          </w:tcPr>
          <w:p w14:paraId="7F4EBBA8">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en-US"/>
              </w:rPr>
            </w:pPr>
            <w:r>
              <w:rPr>
                <w:rFonts w:hint="eastAsia"/>
                <w:kern w:val="2"/>
                <w:sz w:val="20"/>
                <w:szCs w:val="20"/>
              </w:rPr>
              <w:t>人体器官捐献案例完成数量</w:t>
            </w:r>
          </w:p>
        </w:tc>
        <w:tc>
          <w:tcPr>
            <w:tcW w:w="784" w:type="dxa"/>
            <w:tcBorders>
              <w:top w:val="single" w:color="000000" w:sz="4" w:space="0"/>
              <w:left w:val="single" w:color="000000" w:sz="4" w:space="0"/>
              <w:bottom w:val="single" w:color="000000" w:sz="4" w:space="0"/>
              <w:right w:val="single" w:color="000000" w:sz="4" w:space="0"/>
            </w:tcBorders>
            <w:shd w:val="clear"/>
            <w:vAlign w:val="center"/>
          </w:tcPr>
          <w:p w14:paraId="25D47F35">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asciiTheme="minorHAnsi" w:hAnsiTheme="minorHAnsi" w:eastAsiaTheme="minorEastAsia" w:cstheme="minorBidi"/>
                <w:kern w:val="2"/>
                <w:sz w:val="20"/>
                <w:szCs w:val="20"/>
                <w:lang w:val="en-US" w:eastAsia="en-US" w:bidi="ar-SA"/>
              </w:rPr>
            </w:pPr>
            <w:r>
              <w:rPr>
                <w:rFonts w:hint="eastAsia"/>
                <w:kern w:val="2"/>
                <w:sz w:val="20"/>
                <w:szCs w:val="20"/>
                <w:lang w:val="en-US" w:eastAsia="zh-CN"/>
              </w:rPr>
              <w:t>定性</w:t>
            </w:r>
          </w:p>
        </w:tc>
        <w:tc>
          <w:tcPr>
            <w:tcW w:w="1018" w:type="dxa"/>
            <w:tcBorders>
              <w:top w:val="single" w:color="000000" w:sz="4" w:space="0"/>
              <w:left w:val="single" w:color="000000" w:sz="4" w:space="0"/>
              <w:bottom w:val="single" w:color="000000" w:sz="4" w:space="0"/>
              <w:right w:val="single" w:color="000000" w:sz="4" w:space="0"/>
            </w:tcBorders>
            <w:vAlign w:val="center"/>
          </w:tcPr>
          <w:p w14:paraId="06F32E12">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zh-CN"/>
              </w:rPr>
            </w:pPr>
            <w:r>
              <w:rPr>
                <w:rFonts w:hint="eastAsia"/>
                <w:kern w:val="2"/>
                <w:sz w:val="20"/>
                <w:szCs w:val="20"/>
                <w:lang w:val="en-US" w:eastAsia="zh-CN"/>
              </w:rPr>
              <w:t>5</w:t>
            </w:r>
          </w:p>
        </w:tc>
        <w:tc>
          <w:tcPr>
            <w:tcW w:w="843" w:type="dxa"/>
            <w:tcBorders>
              <w:top w:val="single" w:color="000000" w:sz="4" w:space="0"/>
              <w:left w:val="single" w:color="000000" w:sz="4" w:space="0"/>
              <w:bottom w:val="single" w:color="000000" w:sz="4" w:space="0"/>
              <w:right w:val="single" w:color="000000" w:sz="4" w:space="0"/>
            </w:tcBorders>
            <w:vAlign w:val="center"/>
          </w:tcPr>
          <w:p w14:paraId="467E00DB">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zh-CN"/>
              </w:rPr>
            </w:pPr>
            <w:r>
              <w:rPr>
                <w:rFonts w:hint="eastAsia"/>
                <w:kern w:val="2"/>
                <w:sz w:val="20"/>
                <w:szCs w:val="20"/>
                <w:lang w:val="en-US" w:eastAsia="zh-CN"/>
              </w:rPr>
              <w:t>9</w:t>
            </w:r>
          </w:p>
        </w:tc>
        <w:tc>
          <w:tcPr>
            <w:tcW w:w="743" w:type="dxa"/>
            <w:tcBorders>
              <w:top w:val="single" w:color="000000" w:sz="4" w:space="0"/>
              <w:left w:val="single" w:color="000000" w:sz="4" w:space="0"/>
              <w:bottom w:val="single" w:color="000000" w:sz="4" w:space="0"/>
              <w:right w:val="single" w:color="000000" w:sz="4" w:space="0"/>
            </w:tcBorders>
            <w:vAlign w:val="center"/>
          </w:tcPr>
          <w:p w14:paraId="74BCBC19">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default"/>
                <w:kern w:val="2"/>
                <w:sz w:val="20"/>
                <w:szCs w:val="20"/>
                <w:lang w:val="en-US" w:eastAsia="zh-CN"/>
              </w:rPr>
            </w:pPr>
            <w:r>
              <w:rPr>
                <w:rFonts w:hint="eastAsia"/>
                <w:kern w:val="2"/>
                <w:sz w:val="20"/>
                <w:szCs w:val="20"/>
                <w:lang w:val="en-US" w:eastAsia="zh-CN"/>
              </w:rPr>
              <w:t>15</w:t>
            </w:r>
          </w:p>
        </w:tc>
      </w:tr>
      <w:tr w14:paraId="03F394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530" w:hRule="atLeast"/>
        </w:trPr>
        <w:tc>
          <w:tcPr>
            <w:tcW w:w="667" w:type="dxa"/>
            <w:vMerge w:val="continue"/>
            <w:tcBorders>
              <w:top w:val="single" w:color="000000" w:sz="4" w:space="0"/>
              <w:left w:val="single" w:color="000000" w:sz="4" w:space="0"/>
              <w:bottom w:val="single" w:color="000000" w:sz="4" w:space="0"/>
              <w:right w:val="single" w:color="000000" w:sz="4" w:space="0"/>
            </w:tcBorders>
            <w:vAlign w:val="center"/>
          </w:tcPr>
          <w:p w14:paraId="22D468ED">
            <w:pPr>
              <w:rPr>
                <w:rFonts w:ascii="Arial" w:hAnsi="Arial" w:eastAsia="Arial" w:cs="Arial"/>
                <w:color w:val="000000"/>
                <w:kern w:val="2"/>
                <w:sz w:val="21"/>
                <w:szCs w:val="21"/>
              </w:rPr>
            </w:pPr>
          </w:p>
        </w:tc>
        <w:tc>
          <w:tcPr>
            <w:tcW w:w="1318" w:type="dxa"/>
            <w:vMerge w:val="restart"/>
            <w:tcBorders>
              <w:top w:val="single" w:color="000000" w:sz="4" w:space="0"/>
              <w:left w:val="single" w:color="000000" w:sz="4" w:space="0"/>
              <w:bottom w:val="single" w:color="000000" w:sz="4" w:space="0"/>
              <w:right w:val="single" w:color="000000" w:sz="4" w:space="0"/>
            </w:tcBorders>
            <w:vAlign w:val="center"/>
          </w:tcPr>
          <w:p w14:paraId="6A3E885C">
            <w:pPr>
              <w:pStyle w:val="166"/>
              <w:adjustRightInd/>
              <w:snapToGrid/>
              <w:spacing w:line="252" w:lineRule="auto"/>
              <w:jc w:val="center"/>
              <w:rPr>
                <w:kern w:val="2"/>
                <w:sz w:val="20"/>
                <w:szCs w:val="20"/>
              </w:rPr>
            </w:pPr>
            <w:r>
              <w:rPr>
                <w:rFonts w:hint="eastAsia"/>
                <w:kern w:val="2"/>
                <w:sz w:val="20"/>
                <w:szCs w:val="20"/>
              </w:rPr>
              <w:t>社会效应</w:t>
            </w:r>
          </w:p>
        </w:tc>
        <w:tc>
          <w:tcPr>
            <w:tcW w:w="1307" w:type="dxa"/>
            <w:gridSpan w:val="2"/>
            <w:tcBorders>
              <w:top w:val="single" w:color="000000" w:sz="4" w:space="0"/>
              <w:left w:val="single" w:color="000000" w:sz="4" w:space="0"/>
              <w:bottom w:val="single" w:color="000000" w:sz="4" w:space="0"/>
              <w:right w:val="single" w:color="auto" w:sz="4" w:space="0"/>
            </w:tcBorders>
            <w:vAlign w:val="center"/>
          </w:tcPr>
          <w:p w14:paraId="52D80CE5">
            <w:pPr>
              <w:pStyle w:val="166"/>
              <w:adjustRightInd/>
              <w:snapToGrid/>
              <w:spacing w:line="216" w:lineRule="auto"/>
              <w:jc w:val="center"/>
              <w:rPr>
                <w:kern w:val="2"/>
                <w:sz w:val="20"/>
                <w:szCs w:val="20"/>
              </w:rPr>
            </w:pPr>
            <w:r>
              <w:rPr>
                <w:rFonts w:hint="eastAsia"/>
                <w:kern w:val="2"/>
                <w:sz w:val="20"/>
                <w:szCs w:val="20"/>
              </w:rPr>
              <w:t>经济效益</w:t>
            </w:r>
          </w:p>
        </w:tc>
        <w:tc>
          <w:tcPr>
            <w:tcW w:w="2620" w:type="dxa"/>
            <w:tcBorders>
              <w:top w:val="single" w:color="000000" w:sz="4" w:space="0"/>
              <w:left w:val="single" w:color="auto" w:sz="4" w:space="0"/>
              <w:bottom w:val="single" w:color="000000" w:sz="4" w:space="0"/>
              <w:right w:val="single" w:color="000000" w:sz="4" w:space="0"/>
            </w:tcBorders>
            <w:shd w:val="clear"/>
            <w:vAlign w:val="center"/>
          </w:tcPr>
          <w:p w14:paraId="17C17EB7">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en-US"/>
              </w:rPr>
            </w:pPr>
            <w:r>
              <w:rPr>
                <w:rFonts w:hint="eastAsia"/>
                <w:kern w:val="2"/>
                <w:sz w:val="20"/>
                <w:szCs w:val="20"/>
              </w:rPr>
              <w:t>募集捐赠款物（万元）</w:t>
            </w:r>
          </w:p>
        </w:tc>
        <w:tc>
          <w:tcPr>
            <w:tcW w:w="784" w:type="dxa"/>
            <w:tcBorders>
              <w:top w:val="single" w:color="000000" w:sz="4" w:space="0"/>
              <w:left w:val="single" w:color="000000" w:sz="4" w:space="0"/>
              <w:bottom w:val="single" w:color="000000" w:sz="4" w:space="0"/>
              <w:right w:val="single" w:color="000000" w:sz="4" w:space="0"/>
            </w:tcBorders>
            <w:shd w:val="clear"/>
            <w:vAlign w:val="center"/>
          </w:tcPr>
          <w:p w14:paraId="44587B00">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asciiTheme="minorHAnsi" w:hAnsiTheme="minorHAnsi" w:eastAsiaTheme="minorEastAsia" w:cstheme="minorBidi"/>
                <w:kern w:val="2"/>
                <w:sz w:val="20"/>
                <w:szCs w:val="20"/>
                <w:lang w:val="en-US" w:eastAsia="en-US" w:bidi="ar-SA"/>
              </w:rPr>
            </w:pPr>
            <w:r>
              <w:rPr>
                <w:rFonts w:hint="eastAsia"/>
                <w:kern w:val="2"/>
                <w:sz w:val="20"/>
                <w:szCs w:val="20"/>
                <w:lang w:val="en-US" w:eastAsia="zh-CN"/>
              </w:rPr>
              <w:t>定性</w:t>
            </w:r>
          </w:p>
        </w:tc>
        <w:tc>
          <w:tcPr>
            <w:tcW w:w="1018" w:type="dxa"/>
            <w:tcBorders>
              <w:top w:val="single" w:color="000000" w:sz="4" w:space="0"/>
              <w:left w:val="single" w:color="000000" w:sz="4" w:space="0"/>
              <w:bottom w:val="single" w:color="000000" w:sz="4" w:space="0"/>
              <w:right w:val="single" w:color="000000" w:sz="4" w:space="0"/>
            </w:tcBorders>
            <w:vAlign w:val="center"/>
          </w:tcPr>
          <w:p w14:paraId="4921E11B">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zh-CN"/>
              </w:rPr>
            </w:pPr>
            <w:r>
              <w:rPr>
                <w:rFonts w:hint="eastAsia"/>
                <w:kern w:val="2"/>
                <w:sz w:val="20"/>
                <w:szCs w:val="20"/>
                <w:lang w:val="en-US" w:eastAsia="zh-CN"/>
              </w:rPr>
              <w:t>100</w:t>
            </w:r>
          </w:p>
        </w:tc>
        <w:tc>
          <w:tcPr>
            <w:tcW w:w="843" w:type="dxa"/>
            <w:tcBorders>
              <w:top w:val="single" w:color="000000" w:sz="4" w:space="0"/>
              <w:left w:val="single" w:color="000000" w:sz="4" w:space="0"/>
              <w:bottom w:val="single" w:color="000000" w:sz="4" w:space="0"/>
              <w:right w:val="single" w:color="000000" w:sz="4" w:space="0"/>
            </w:tcBorders>
            <w:vAlign w:val="center"/>
          </w:tcPr>
          <w:p w14:paraId="1DB79425">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zh-CN"/>
              </w:rPr>
            </w:pPr>
            <w:r>
              <w:rPr>
                <w:rFonts w:hint="eastAsia"/>
                <w:kern w:val="2"/>
                <w:sz w:val="20"/>
                <w:szCs w:val="20"/>
                <w:lang w:val="en-US" w:eastAsia="zh-CN"/>
              </w:rPr>
              <w:t>500</w:t>
            </w:r>
          </w:p>
        </w:tc>
        <w:tc>
          <w:tcPr>
            <w:tcW w:w="743" w:type="dxa"/>
            <w:tcBorders>
              <w:top w:val="single" w:color="000000" w:sz="4" w:space="0"/>
              <w:left w:val="single" w:color="000000" w:sz="4" w:space="0"/>
              <w:bottom w:val="single" w:color="000000" w:sz="4" w:space="0"/>
              <w:right w:val="single" w:color="000000" w:sz="4" w:space="0"/>
            </w:tcBorders>
            <w:vAlign w:val="center"/>
          </w:tcPr>
          <w:p w14:paraId="0AAF3A82">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default"/>
                <w:kern w:val="2"/>
                <w:sz w:val="20"/>
                <w:szCs w:val="20"/>
                <w:lang w:val="en-US" w:eastAsia="zh-CN"/>
              </w:rPr>
            </w:pPr>
            <w:r>
              <w:rPr>
                <w:rFonts w:hint="eastAsia"/>
                <w:kern w:val="2"/>
                <w:sz w:val="20"/>
                <w:szCs w:val="20"/>
                <w:lang w:val="en-US" w:eastAsia="zh-CN"/>
              </w:rPr>
              <w:t>15</w:t>
            </w:r>
          </w:p>
        </w:tc>
      </w:tr>
      <w:tr w14:paraId="0F4255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539" w:hRule="atLeast"/>
        </w:trPr>
        <w:tc>
          <w:tcPr>
            <w:tcW w:w="667" w:type="dxa"/>
            <w:vMerge w:val="continue"/>
            <w:tcBorders>
              <w:top w:val="single" w:color="000000" w:sz="4" w:space="0"/>
              <w:left w:val="single" w:color="000000" w:sz="4" w:space="0"/>
              <w:bottom w:val="single" w:color="000000" w:sz="4" w:space="0"/>
              <w:right w:val="single" w:color="000000" w:sz="4" w:space="0"/>
            </w:tcBorders>
            <w:vAlign w:val="center"/>
          </w:tcPr>
          <w:p w14:paraId="4F23221D">
            <w:pPr>
              <w:rPr>
                <w:rFonts w:ascii="Arial" w:hAnsi="Arial" w:eastAsia="Arial" w:cs="Arial"/>
                <w:color w:val="000000"/>
                <w:kern w:val="2"/>
                <w:sz w:val="21"/>
                <w:szCs w:val="21"/>
              </w:rPr>
            </w:pPr>
          </w:p>
        </w:tc>
        <w:tc>
          <w:tcPr>
            <w:tcW w:w="1318" w:type="dxa"/>
            <w:vMerge w:val="continue"/>
            <w:tcBorders>
              <w:top w:val="single" w:color="000000" w:sz="4" w:space="0"/>
              <w:left w:val="single" w:color="000000" w:sz="4" w:space="0"/>
              <w:bottom w:val="single" w:color="000000" w:sz="4" w:space="0"/>
              <w:right w:val="single" w:color="000000" w:sz="4" w:space="0"/>
            </w:tcBorders>
            <w:vAlign w:val="center"/>
          </w:tcPr>
          <w:p w14:paraId="1CCF2736">
            <w:pPr>
              <w:rPr>
                <w:rFonts w:ascii="宋体" w:hAnsi="宋体" w:eastAsia="宋体" w:cs="宋体"/>
                <w:color w:val="000000"/>
                <w:kern w:val="2"/>
                <w:sz w:val="20"/>
                <w:szCs w:val="20"/>
              </w:rPr>
            </w:pPr>
          </w:p>
        </w:tc>
        <w:tc>
          <w:tcPr>
            <w:tcW w:w="1307" w:type="dxa"/>
            <w:gridSpan w:val="2"/>
            <w:tcBorders>
              <w:top w:val="single" w:color="000000" w:sz="4" w:space="0"/>
              <w:left w:val="single" w:color="000000" w:sz="4" w:space="0"/>
              <w:bottom w:val="single" w:color="000000" w:sz="4" w:space="0"/>
              <w:right w:val="single" w:color="auto" w:sz="4" w:space="0"/>
            </w:tcBorders>
            <w:vAlign w:val="center"/>
          </w:tcPr>
          <w:p w14:paraId="68FE006C">
            <w:pPr>
              <w:pStyle w:val="166"/>
              <w:adjustRightInd/>
              <w:snapToGrid/>
              <w:spacing w:line="216" w:lineRule="auto"/>
              <w:jc w:val="center"/>
              <w:rPr>
                <w:kern w:val="2"/>
                <w:sz w:val="20"/>
                <w:szCs w:val="20"/>
              </w:rPr>
            </w:pPr>
            <w:r>
              <w:rPr>
                <w:rFonts w:hint="eastAsia"/>
                <w:kern w:val="2"/>
                <w:sz w:val="20"/>
                <w:szCs w:val="20"/>
              </w:rPr>
              <w:t>社会效益</w:t>
            </w:r>
          </w:p>
        </w:tc>
        <w:tc>
          <w:tcPr>
            <w:tcW w:w="2620" w:type="dxa"/>
            <w:tcBorders>
              <w:top w:val="single" w:color="000000" w:sz="4" w:space="0"/>
              <w:left w:val="single" w:color="auto" w:sz="4" w:space="0"/>
              <w:bottom w:val="single" w:color="000000" w:sz="4" w:space="0"/>
              <w:right w:val="single" w:color="000000" w:sz="4" w:space="0"/>
            </w:tcBorders>
            <w:shd w:val="clear"/>
            <w:vAlign w:val="center"/>
          </w:tcPr>
          <w:p w14:paraId="31B53779">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en-US"/>
              </w:rPr>
            </w:pPr>
            <w:r>
              <w:rPr>
                <w:rFonts w:hint="eastAsia"/>
                <w:kern w:val="2"/>
                <w:sz w:val="20"/>
                <w:szCs w:val="20"/>
              </w:rPr>
              <w:t>宣传红十字知识活动次数</w:t>
            </w:r>
          </w:p>
        </w:tc>
        <w:tc>
          <w:tcPr>
            <w:tcW w:w="784" w:type="dxa"/>
            <w:tcBorders>
              <w:top w:val="single" w:color="000000" w:sz="4" w:space="0"/>
              <w:left w:val="single" w:color="000000" w:sz="4" w:space="0"/>
              <w:bottom w:val="single" w:color="000000" w:sz="4" w:space="0"/>
              <w:right w:val="single" w:color="000000" w:sz="4" w:space="0"/>
            </w:tcBorders>
            <w:shd w:val="clear"/>
            <w:vAlign w:val="center"/>
          </w:tcPr>
          <w:p w14:paraId="17EAC749">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asciiTheme="minorHAnsi" w:hAnsiTheme="minorHAnsi" w:eastAsiaTheme="minorEastAsia" w:cstheme="minorBidi"/>
                <w:kern w:val="2"/>
                <w:sz w:val="20"/>
                <w:szCs w:val="20"/>
                <w:lang w:val="en-US" w:eastAsia="en-US" w:bidi="ar-SA"/>
              </w:rPr>
            </w:pPr>
            <w:r>
              <w:rPr>
                <w:rFonts w:hint="eastAsia"/>
                <w:kern w:val="2"/>
                <w:sz w:val="20"/>
                <w:szCs w:val="20"/>
                <w:lang w:val="en-US" w:eastAsia="zh-CN"/>
              </w:rPr>
              <w:t>定性</w:t>
            </w:r>
          </w:p>
        </w:tc>
        <w:tc>
          <w:tcPr>
            <w:tcW w:w="1018" w:type="dxa"/>
            <w:tcBorders>
              <w:top w:val="single" w:color="000000" w:sz="4" w:space="0"/>
              <w:left w:val="single" w:color="000000" w:sz="4" w:space="0"/>
              <w:bottom w:val="single" w:color="000000" w:sz="4" w:space="0"/>
              <w:right w:val="single" w:color="000000" w:sz="4" w:space="0"/>
            </w:tcBorders>
            <w:vAlign w:val="center"/>
          </w:tcPr>
          <w:p w14:paraId="62347300">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zh-CN"/>
              </w:rPr>
            </w:pPr>
            <w:r>
              <w:rPr>
                <w:rFonts w:hint="eastAsia"/>
                <w:kern w:val="2"/>
                <w:sz w:val="20"/>
                <w:szCs w:val="20"/>
                <w:lang w:val="en-US" w:eastAsia="zh-CN"/>
              </w:rPr>
              <w:t>10</w:t>
            </w:r>
          </w:p>
        </w:tc>
        <w:tc>
          <w:tcPr>
            <w:tcW w:w="843" w:type="dxa"/>
            <w:tcBorders>
              <w:top w:val="single" w:color="000000" w:sz="4" w:space="0"/>
              <w:left w:val="single" w:color="000000" w:sz="4" w:space="0"/>
              <w:bottom w:val="single" w:color="000000" w:sz="4" w:space="0"/>
              <w:right w:val="single" w:color="000000" w:sz="4" w:space="0"/>
            </w:tcBorders>
            <w:vAlign w:val="center"/>
          </w:tcPr>
          <w:p w14:paraId="4B13FA22">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zh-CN"/>
              </w:rPr>
            </w:pPr>
            <w:r>
              <w:rPr>
                <w:rFonts w:hint="eastAsia"/>
                <w:kern w:val="2"/>
                <w:sz w:val="20"/>
                <w:szCs w:val="20"/>
                <w:lang w:val="en-US" w:eastAsia="zh-CN"/>
              </w:rPr>
              <w:t>10</w:t>
            </w:r>
          </w:p>
        </w:tc>
        <w:tc>
          <w:tcPr>
            <w:tcW w:w="743" w:type="dxa"/>
            <w:tcBorders>
              <w:top w:val="single" w:color="000000" w:sz="4" w:space="0"/>
              <w:left w:val="single" w:color="000000" w:sz="4" w:space="0"/>
              <w:bottom w:val="single" w:color="000000" w:sz="4" w:space="0"/>
              <w:right w:val="single" w:color="000000" w:sz="4" w:space="0"/>
            </w:tcBorders>
            <w:vAlign w:val="center"/>
          </w:tcPr>
          <w:p w14:paraId="4C8F0835">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default"/>
                <w:kern w:val="2"/>
                <w:sz w:val="20"/>
                <w:szCs w:val="20"/>
                <w:lang w:val="en-US" w:eastAsia="zh-CN"/>
              </w:rPr>
            </w:pPr>
            <w:r>
              <w:rPr>
                <w:rFonts w:hint="eastAsia"/>
                <w:kern w:val="2"/>
                <w:sz w:val="20"/>
                <w:szCs w:val="20"/>
                <w:lang w:val="en-US" w:eastAsia="zh-CN"/>
              </w:rPr>
              <w:t>15</w:t>
            </w:r>
          </w:p>
        </w:tc>
      </w:tr>
      <w:tr w14:paraId="41D65F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529" w:hRule="atLeast"/>
        </w:trPr>
        <w:tc>
          <w:tcPr>
            <w:tcW w:w="667" w:type="dxa"/>
            <w:vMerge w:val="continue"/>
            <w:tcBorders>
              <w:top w:val="single" w:color="000000" w:sz="4" w:space="0"/>
              <w:left w:val="single" w:color="000000" w:sz="4" w:space="0"/>
              <w:bottom w:val="single" w:color="000000" w:sz="4" w:space="0"/>
              <w:right w:val="single" w:color="000000" w:sz="4" w:space="0"/>
            </w:tcBorders>
            <w:vAlign w:val="center"/>
          </w:tcPr>
          <w:p w14:paraId="4CB2DE82">
            <w:pPr>
              <w:rPr>
                <w:rFonts w:ascii="Arial" w:hAnsi="Arial" w:eastAsia="Arial" w:cs="Arial"/>
                <w:color w:val="000000"/>
                <w:kern w:val="2"/>
                <w:sz w:val="21"/>
                <w:szCs w:val="21"/>
              </w:rPr>
            </w:pPr>
          </w:p>
        </w:tc>
        <w:tc>
          <w:tcPr>
            <w:tcW w:w="1318" w:type="dxa"/>
            <w:vMerge w:val="restart"/>
            <w:tcBorders>
              <w:top w:val="single" w:color="000000" w:sz="4" w:space="0"/>
              <w:left w:val="single" w:color="000000" w:sz="4" w:space="0"/>
              <w:bottom w:val="single" w:color="000000" w:sz="4" w:space="0"/>
              <w:right w:val="single" w:color="000000" w:sz="4" w:space="0"/>
            </w:tcBorders>
            <w:vAlign w:val="center"/>
          </w:tcPr>
          <w:p w14:paraId="442B3526">
            <w:pPr>
              <w:pStyle w:val="166"/>
              <w:adjustRightInd/>
              <w:snapToGrid/>
              <w:spacing w:line="216" w:lineRule="auto"/>
              <w:jc w:val="center"/>
              <w:rPr>
                <w:rFonts w:hint="eastAsia"/>
                <w:kern w:val="2"/>
                <w:sz w:val="20"/>
                <w:szCs w:val="20"/>
              </w:rPr>
            </w:pPr>
            <w:r>
              <w:rPr>
                <w:rFonts w:hint="eastAsia"/>
                <w:kern w:val="2"/>
                <w:sz w:val="20"/>
                <w:szCs w:val="20"/>
              </w:rPr>
              <w:t>可持续发</w:t>
            </w:r>
          </w:p>
          <w:p w14:paraId="7FEF583A">
            <w:pPr>
              <w:pStyle w:val="166"/>
              <w:adjustRightInd/>
              <w:snapToGrid/>
              <w:spacing w:line="218" w:lineRule="auto"/>
              <w:jc w:val="center"/>
              <w:rPr>
                <w:rFonts w:hint="eastAsia"/>
                <w:kern w:val="2"/>
                <w:sz w:val="20"/>
                <w:szCs w:val="20"/>
                <w:lang w:eastAsia="zh-CN"/>
              </w:rPr>
            </w:pPr>
            <w:r>
              <w:rPr>
                <w:rFonts w:hint="eastAsia"/>
                <w:kern w:val="2"/>
                <w:sz w:val="20"/>
                <w:szCs w:val="20"/>
              </w:rPr>
              <w:t>展能力</w:t>
            </w:r>
          </w:p>
          <w:p w14:paraId="40D801F4">
            <w:pPr>
              <w:pStyle w:val="166"/>
              <w:adjustRightInd/>
              <w:snapToGrid/>
              <w:spacing w:line="218" w:lineRule="auto"/>
              <w:jc w:val="center"/>
              <w:rPr>
                <w:kern w:val="2"/>
                <w:sz w:val="20"/>
                <w:szCs w:val="20"/>
                <w:lang w:eastAsia="zh-CN"/>
              </w:rPr>
            </w:pPr>
            <w:r>
              <w:rPr>
                <w:rFonts w:hint="eastAsia"/>
                <w:kern w:val="2"/>
                <w:sz w:val="20"/>
                <w:szCs w:val="20"/>
                <w:lang w:eastAsia="zh-CN"/>
              </w:rPr>
              <w:t>（6分）</w:t>
            </w:r>
          </w:p>
        </w:tc>
        <w:tc>
          <w:tcPr>
            <w:tcW w:w="1307" w:type="dxa"/>
            <w:gridSpan w:val="2"/>
            <w:vMerge w:val="restart"/>
            <w:tcBorders>
              <w:top w:val="single" w:color="000000" w:sz="4" w:space="0"/>
              <w:left w:val="single" w:color="000000" w:sz="4" w:space="0"/>
              <w:bottom w:val="single" w:color="000000" w:sz="4" w:space="0"/>
              <w:right w:val="single" w:color="auto" w:sz="4" w:space="0"/>
            </w:tcBorders>
            <w:vAlign w:val="center"/>
          </w:tcPr>
          <w:p w14:paraId="715068FE">
            <w:pPr>
              <w:pStyle w:val="166"/>
              <w:adjustRightInd/>
              <w:snapToGrid/>
              <w:spacing w:line="216" w:lineRule="auto"/>
              <w:jc w:val="center"/>
              <w:rPr>
                <w:kern w:val="2"/>
                <w:sz w:val="20"/>
                <w:szCs w:val="20"/>
              </w:rPr>
            </w:pPr>
            <w:r>
              <w:rPr>
                <w:rFonts w:hint="eastAsia"/>
                <w:kern w:val="2"/>
                <w:sz w:val="20"/>
                <w:szCs w:val="20"/>
              </w:rPr>
              <w:t>体制机制改革</w:t>
            </w:r>
          </w:p>
          <w:p w14:paraId="41DD67C3">
            <w:pPr>
              <w:pStyle w:val="166"/>
              <w:adjustRightInd/>
              <w:snapToGrid/>
              <w:spacing w:line="216" w:lineRule="auto"/>
              <w:jc w:val="center"/>
              <w:rPr>
                <w:kern w:val="2"/>
                <w:sz w:val="20"/>
                <w:szCs w:val="20"/>
                <w:lang w:eastAsia="zh-CN"/>
              </w:rPr>
            </w:pPr>
            <w:r>
              <w:rPr>
                <w:rFonts w:hint="eastAsia"/>
                <w:kern w:val="2"/>
                <w:sz w:val="20"/>
                <w:szCs w:val="20"/>
                <w:lang w:eastAsia="zh-CN"/>
              </w:rPr>
              <w:t>（2分）</w:t>
            </w:r>
          </w:p>
        </w:tc>
        <w:tc>
          <w:tcPr>
            <w:tcW w:w="2620" w:type="dxa"/>
            <w:tcBorders>
              <w:top w:val="single" w:color="000000" w:sz="4" w:space="0"/>
              <w:left w:val="single" w:color="auto" w:sz="4" w:space="0"/>
              <w:bottom w:val="single" w:color="auto" w:sz="4" w:space="0"/>
              <w:right w:val="single" w:color="000000" w:sz="4" w:space="0"/>
            </w:tcBorders>
            <w:shd w:val="clear"/>
            <w:vAlign w:val="center"/>
          </w:tcPr>
          <w:p w14:paraId="4E9D073C">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zh-CN"/>
              </w:rPr>
            </w:pPr>
            <w:r>
              <w:rPr>
                <w:rFonts w:hint="eastAsia"/>
                <w:kern w:val="2"/>
                <w:sz w:val="20"/>
                <w:szCs w:val="20"/>
              </w:rPr>
              <w:t>服务体制改革成效（1分）</w:t>
            </w:r>
          </w:p>
        </w:tc>
        <w:tc>
          <w:tcPr>
            <w:tcW w:w="784" w:type="dxa"/>
            <w:tcBorders>
              <w:top w:val="single" w:color="000000" w:sz="4" w:space="0"/>
              <w:left w:val="single" w:color="000000" w:sz="4" w:space="0"/>
              <w:bottom w:val="single" w:color="000000" w:sz="4" w:space="0"/>
              <w:right w:val="single" w:color="000000" w:sz="4" w:space="0"/>
            </w:tcBorders>
            <w:shd w:val="clear"/>
            <w:vAlign w:val="center"/>
          </w:tcPr>
          <w:p w14:paraId="30791A9D">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asciiTheme="minorHAnsi" w:hAnsiTheme="minorHAnsi" w:eastAsiaTheme="minorEastAsia" w:cstheme="minorBidi"/>
                <w:kern w:val="2"/>
                <w:sz w:val="20"/>
                <w:szCs w:val="20"/>
                <w:lang w:val="en-US" w:eastAsia="en-US" w:bidi="ar-SA"/>
              </w:rPr>
            </w:pPr>
            <w:r>
              <w:rPr>
                <w:rFonts w:hint="eastAsia"/>
                <w:kern w:val="2"/>
                <w:sz w:val="20"/>
                <w:szCs w:val="20"/>
                <w:lang w:val="en-US" w:eastAsia="zh-CN"/>
              </w:rPr>
              <w:t>定性</w:t>
            </w:r>
          </w:p>
        </w:tc>
        <w:tc>
          <w:tcPr>
            <w:tcW w:w="1018" w:type="dxa"/>
            <w:tcBorders>
              <w:top w:val="single" w:color="000000" w:sz="4" w:space="0"/>
              <w:left w:val="single" w:color="000000" w:sz="4" w:space="0"/>
              <w:bottom w:val="single" w:color="000000" w:sz="4" w:space="0"/>
              <w:right w:val="single" w:color="000000" w:sz="4" w:space="0"/>
            </w:tcBorders>
            <w:vAlign w:val="center"/>
          </w:tcPr>
          <w:p w14:paraId="564312E4">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zh-CN"/>
              </w:rPr>
            </w:pPr>
            <w:r>
              <w:rPr>
                <w:rFonts w:hint="eastAsia"/>
                <w:kern w:val="2"/>
                <w:sz w:val="20"/>
                <w:szCs w:val="20"/>
                <w:lang w:val="en-US" w:eastAsia="zh-CN"/>
              </w:rPr>
              <w:t>良好</w:t>
            </w:r>
          </w:p>
        </w:tc>
        <w:tc>
          <w:tcPr>
            <w:tcW w:w="843" w:type="dxa"/>
            <w:tcBorders>
              <w:top w:val="single" w:color="000000" w:sz="4" w:space="0"/>
              <w:left w:val="single" w:color="000000" w:sz="4" w:space="0"/>
              <w:bottom w:val="single" w:color="000000" w:sz="4" w:space="0"/>
              <w:right w:val="single" w:color="000000" w:sz="4" w:space="0"/>
            </w:tcBorders>
            <w:vAlign w:val="center"/>
          </w:tcPr>
          <w:p w14:paraId="7DDE8783">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zh-CN"/>
              </w:rPr>
            </w:pPr>
            <w:r>
              <w:rPr>
                <w:rFonts w:hint="eastAsia"/>
                <w:kern w:val="2"/>
                <w:sz w:val="20"/>
                <w:szCs w:val="20"/>
                <w:lang w:val="en-US" w:eastAsia="zh-CN"/>
              </w:rPr>
              <w:t>良好</w:t>
            </w:r>
          </w:p>
        </w:tc>
        <w:tc>
          <w:tcPr>
            <w:tcW w:w="743" w:type="dxa"/>
            <w:tcBorders>
              <w:top w:val="single" w:color="000000" w:sz="4" w:space="0"/>
              <w:left w:val="single" w:color="000000" w:sz="4" w:space="0"/>
              <w:bottom w:val="single" w:color="000000" w:sz="4" w:space="0"/>
              <w:right w:val="single" w:color="000000" w:sz="4" w:space="0"/>
            </w:tcBorders>
            <w:vAlign w:val="center"/>
          </w:tcPr>
          <w:p w14:paraId="6F68DA49">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zh-CN"/>
              </w:rPr>
            </w:pPr>
            <w:r>
              <w:rPr>
                <w:rFonts w:hint="eastAsia"/>
                <w:kern w:val="2"/>
                <w:sz w:val="20"/>
                <w:szCs w:val="20"/>
                <w:lang w:val="en-US" w:eastAsia="zh-CN"/>
              </w:rPr>
              <w:t>1</w:t>
            </w:r>
          </w:p>
        </w:tc>
      </w:tr>
      <w:tr w14:paraId="138A49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530" w:hRule="atLeast"/>
        </w:trPr>
        <w:tc>
          <w:tcPr>
            <w:tcW w:w="667" w:type="dxa"/>
            <w:vMerge w:val="continue"/>
            <w:tcBorders>
              <w:top w:val="single" w:color="000000" w:sz="4" w:space="0"/>
              <w:left w:val="single" w:color="000000" w:sz="4" w:space="0"/>
              <w:bottom w:val="single" w:color="000000" w:sz="4" w:space="0"/>
              <w:right w:val="single" w:color="000000" w:sz="4" w:space="0"/>
            </w:tcBorders>
            <w:vAlign w:val="center"/>
          </w:tcPr>
          <w:p w14:paraId="60A45B38">
            <w:pPr>
              <w:rPr>
                <w:rFonts w:ascii="Arial" w:hAnsi="Arial" w:eastAsia="Arial" w:cs="Arial"/>
                <w:color w:val="000000"/>
                <w:kern w:val="2"/>
                <w:sz w:val="21"/>
                <w:szCs w:val="21"/>
              </w:rPr>
            </w:pPr>
          </w:p>
        </w:tc>
        <w:tc>
          <w:tcPr>
            <w:tcW w:w="1318" w:type="dxa"/>
            <w:vMerge w:val="continue"/>
            <w:tcBorders>
              <w:top w:val="single" w:color="000000" w:sz="4" w:space="0"/>
              <w:left w:val="single" w:color="000000" w:sz="4" w:space="0"/>
              <w:bottom w:val="single" w:color="000000" w:sz="4" w:space="0"/>
              <w:right w:val="single" w:color="000000" w:sz="4" w:space="0"/>
            </w:tcBorders>
            <w:vAlign w:val="center"/>
          </w:tcPr>
          <w:p w14:paraId="151A42EC">
            <w:pPr>
              <w:rPr>
                <w:rFonts w:ascii="宋体" w:hAnsi="宋体" w:eastAsia="宋体" w:cs="宋体"/>
                <w:color w:val="000000"/>
                <w:kern w:val="2"/>
                <w:sz w:val="20"/>
                <w:szCs w:val="20"/>
              </w:rPr>
            </w:pPr>
          </w:p>
        </w:tc>
        <w:tc>
          <w:tcPr>
            <w:tcW w:w="1307" w:type="dxa"/>
            <w:gridSpan w:val="2"/>
            <w:vMerge w:val="continue"/>
            <w:tcBorders>
              <w:top w:val="single" w:color="000000" w:sz="4" w:space="0"/>
              <w:left w:val="single" w:color="000000" w:sz="4" w:space="0"/>
              <w:bottom w:val="single" w:color="000000" w:sz="4" w:space="0"/>
              <w:right w:val="single" w:color="auto" w:sz="4" w:space="0"/>
            </w:tcBorders>
            <w:vAlign w:val="center"/>
          </w:tcPr>
          <w:p w14:paraId="2299F311">
            <w:pPr>
              <w:rPr>
                <w:rFonts w:ascii="宋体" w:hAnsi="宋体" w:eastAsia="宋体" w:cs="宋体"/>
                <w:color w:val="000000"/>
                <w:kern w:val="2"/>
                <w:sz w:val="20"/>
                <w:szCs w:val="20"/>
              </w:rPr>
            </w:pPr>
          </w:p>
        </w:tc>
        <w:tc>
          <w:tcPr>
            <w:tcW w:w="2620" w:type="dxa"/>
            <w:tcBorders>
              <w:top w:val="single" w:color="auto" w:sz="4" w:space="0"/>
              <w:left w:val="single" w:color="auto" w:sz="4" w:space="0"/>
              <w:bottom w:val="single" w:color="000000" w:sz="4" w:space="0"/>
              <w:right w:val="single" w:color="000000" w:sz="4" w:space="0"/>
            </w:tcBorders>
            <w:shd w:val="clear"/>
            <w:vAlign w:val="center"/>
          </w:tcPr>
          <w:p w14:paraId="65BAC96F">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en-US"/>
              </w:rPr>
            </w:pPr>
            <w:r>
              <w:rPr>
                <w:rFonts w:hint="eastAsia"/>
                <w:kern w:val="2"/>
                <w:sz w:val="20"/>
                <w:szCs w:val="20"/>
              </w:rPr>
              <w:t>行政管理体制改革成效（1分）</w:t>
            </w:r>
          </w:p>
        </w:tc>
        <w:tc>
          <w:tcPr>
            <w:tcW w:w="784" w:type="dxa"/>
            <w:tcBorders>
              <w:top w:val="single" w:color="000000" w:sz="4" w:space="0"/>
              <w:left w:val="single" w:color="000000" w:sz="4" w:space="0"/>
              <w:bottom w:val="single" w:color="000000" w:sz="4" w:space="0"/>
              <w:right w:val="single" w:color="000000" w:sz="4" w:space="0"/>
            </w:tcBorders>
            <w:shd w:val="clear"/>
            <w:vAlign w:val="center"/>
          </w:tcPr>
          <w:p w14:paraId="4076855B">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asciiTheme="minorHAnsi" w:hAnsiTheme="minorHAnsi" w:eastAsiaTheme="minorEastAsia" w:cstheme="minorBidi"/>
                <w:kern w:val="2"/>
                <w:sz w:val="20"/>
                <w:szCs w:val="20"/>
                <w:lang w:val="en-US" w:eastAsia="en-US" w:bidi="ar-SA"/>
              </w:rPr>
            </w:pPr>
            <w:r>
              <w:rPr>
                <w:rFonts w:hint="eastAsia"/>
                <w:kern w:val="2"/>
                <w:sz w:val="20"/>
                <w:szCs w:val="20"/>
                <w:lang w:val="en-US" w:eastAsia="zh-CN"/>
              </w:rPr>
              <w:t>定性</w:t>
            </w:r>
          </w:p>
        </w:tc>
        <w:tc>
          <w:tcPr>
            <w:tcW w:w="1018" w:type="dxa"/>
            <w:tcBorders>
              <w:top w:val="single" w:color="000000" w:sz="4" w:space="0"/>
              <w:left w:val="single" w:color="000000" w:sz="4" w:space="0"/>
              <w:bottom w:val="single" w:color="000000" w:sz="4" w:space="0"/>
              <w:right w:val="single" w:color="000000" w:sz="4" w:space="0"/>
            </w:tcBorders>
            <w:vAlign w:val="center"/>
          </w:tcPr>
          <w:p w14:paraId="38D91672">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zh-CN"/>
              </w:rPr>
            </w:pPr>
            <w:r>
              <w:rPr>
                <w:rFonts w:hint="eastAsia"/>
                <w:kern w:val="2"/>
                <w:sz w:val="20"/>
                <w:szCs w:val="20"/>
                <w:lang w:val="en-US" w:eastAsia="zh-CN"/>
              </w:rPr>
              <w:t>良好</w:t>
            </w:r>
          </w:p>
        </w:tc>
        <w:tc>
          <w:tcPr>
            <w:tcW w:w="843" w:type="dxa"/>
            <w:tcBorders>
              <w:top w:val="single" w:color="000000" w:sz="4" w:space="0"/>
              <w:left w:val="single" w:color="000000" w:sz="4" w:space="0"/>
              <w:bottom w:val="single" w:color="000000" w:sz="4" w:space="0"/>
              <w:right w:val="single" w:color="000000" w:sz="4" w:space="0"/>
            </w:tcBorders>
            <w:vAlign w:val="center"/>
          </w:tcPr>
          <w:p w14:paraId="3709BA1E">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zh-CN"/>
              </w:rPr>
            </w:pPr>
            <w:r>
              <w:rPr>
                <w:rFonts w:hint="eastAsia"/>
                <w:kern w:val="2"/>
                <w:sz w:val="20"/>
                <w:szCs w:val="20"/>
                <w:lang w:val="en-US" w:eastAsia="zh-CN"/>
              </w:rPr>
              <w:t>良好</w:t>
            </w:r>
          </w:p>
        </w:tc>
        <w:tc>
          <w:tcPr>
            <w:tcW w:w="743" w:type="dxa"/>
            <w:tcBorders>
              <w:top w:val="single" w:color="000000" w:sz="4" w:space="0"/>
              <w:left w:val="single" w:color="000000" w:sz="4" w:space="0"/>
              <w:bottom w:val="single" w:color="000000" w:sz="4" w:space="0"/>
              <w:right w:val="single" w:color="000000" w:sz="4" w:space="0"/>
            </w:tcBorders>
            <w:vAlign w:val="center"/>
          </w:tcPr>
          <w:p w14:paraId="4D98528F">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zh-CN"/>
              </w:rPr>
            </w:pPr>
            <w:r>
              <w:rPr>
                <w:rFonts w:hint="eastAsia"/>
                <w:kern w:val="2"/>
                <w:sz w:val="20"/>
                <w:szCs w:val="20"/>
                <w:lang w:val="en-US" w:eastAsia="zh-CN"/>
              </w:rPr>
              <w:t>1</w:t>
            </w:r>
          </w:p>
        </w:tc>
      </w:tr>
      <w:tr w14:paraId="5196DE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539" w:hRule="atLeast"/>
        </w:trPr>
        <w:tc>
          <w:tcPr>
            <w:tcW w:w="667" w:type="dxa"/>
            <w:vMerge w:val="continue"/>
            <w:tcBorders>
              <w:top w:val="single" w:color="000000" w:sz="4" w:space="0"/>
              <w:left w:val="single" w:color="000000" w:sz="4" w:space="0"/>
              <w:bottom w:val="single" w:color="000000" w:sz="4" w:space="0"/>
              <w:right w:val="single" w:color="000000" w:sz="4" w:space="0"/>
            </w:tcBorders>
            <w:vAlign w:val="center"/>
          </w:tcPr>
          <w:p w14:paraId="7147A574">
            <w:pPr>
              <w:rPr>
                <w:rFonts w:ascii="Arial" w:hAnsi="Arial" w:eastAsia="Arial" w:cs="Arial"/>
                <w:color w:val="000000"/>
                <w:kern w:val="2"/>
                <w:sz w:val="21"/>
                <w:szCs w:val="21"/>
              </w:rPr>
            </w:pPr>
          </w:p>
        </w:tc>
        <w:tc>
          <w:tcPr>
            <w:tcW w:w="1318" w:type="dxa"/>
            <w:vMerge w:val="continue"/>
            <w:tcBorders>
              <w:top w:val="single" w:color="000000" w:sz="4" w:space="0"/>
              <w:left w:val="single" w:color="000000" w:sz="4" w:space="0"/>
              <w:bottom w:val="single" w:color="000000" w:sz="4" w:space="0"/>
              <w:right w:val="single" w:color="000000" w:sz="4" w:space="0"/>
            </w:tcBorders>
            <w:vAlign w:val="center"/>
          </w:tcPr>
          <w:p w14:paraId="79328538">
            <w:pPr>
              <w:rPr>
                <w:rFonts w:ascii="宋体" w:hAnsi="宋体" w:eastAsia="宋体" w:cs="宋体"/>
                <w:color w:val="000000"/>
                <w:kern w:val="2"/>
                <w:sz w:val="20"/>
                <w:szCs w:val="20"/>
              </w:rPr>
            </w:pPr>
          </w:p>
        </w:tc>
        <w:tc>
          <w:tcPr>
            <w:tcW w:w="1307" w:type="dxa"/>
            <w:gridSpan w:val="2"/>
            <w:vMerge w:val="restart"/>
            <w:tcBorders>
              <w:top w:val="single" w:color="000000" w:sz="4" w:space="0"/>
              <w:left w:val="single" w:color="000000" w:sz="4" w:space="0"/>
              <w:right w:val="single" w:color="auto" w:sz="4" w:space="0"/>
            </w:tcBorders>
            <w:vAlign w:val="center"/>
          </w:tcPr>
          <w:p w14:paraId="2680A7AB">
            <w:pPr>
              <w:pStyle w:val="166"/>
              <w:adjustRightInd/>
              <w:snapToGrid/>
              <w:spacing w:line="216" w:lineRule="auto"/>
              <w:jc w:val="center"/>
              <w:rPr>
                <w:rFonts w:hint="eastAsia"/>
                <w:kern w:val="2"/>
                <w:sz w:val="20"/>
                <w:szCs w:val="20"/>
              </w:rPr>
            </w:pPr>
            <w:r>
              <w:rPr>
                <w:rFonts w:hint="eastAsia"/>
                <w:kern w:val="2"/>
                <w:sz w:val="20"/>
                <w:szCs w:val="20"/>
              </w:rPr>
              <w:t>人才支撑</w:t>
            </w:r>
          </w:p>
          <w:p w14:paraId="60D1B65F">
            <w:pPr>
              <w:pStyle w:val="166"/>
              <w:adjustRightInd/>
              <w:snapToGrid/>
              <w:spacing w:line="216" w:lineRule="auto"/>
              <w:jc w:val="center"/>
              <w:rPr>
                <w:rFonts w:hint="default" w:eastAsia="宋体"/>
                <w:kern w:val="2"/>
                <w:sz w:val="20"/>
                <w:szCs w:val="20"/>
                <w:lang w:val="en-US" w:eastAsia="zh-CN"/>
              </w:rPr>
            </w:pPr>
            <w:r>
              <w:rPr>
                <w:rFonts w:hint="eastAsia"/>
                <w:kern w:val="2"/>
                <w:sz w:val="20"/>
                <w:szCs w:val="20"/>
                <w:lang w:eastAsia="zh-CN"/>
              </w:rPr>
              <w:t>（</w:t>
            </w:r>
            <w:r>
              <w:rPr>
                <w:rFonts w:hint="eastAsia"/>
                <w:kern w:val="2"/>
                <w:sz w:val="20"/>
                <w:szCs w:val="20"/>
                <w:lang w:val="en-US" w:eastAsia="zh-CN"/>
              </w:rPr>
              <w:t>2分）</w:t>
            </w:r>
          </w:p>
        </w:tc>
        <w:tc>
          <w:tcPr>
            <w:tcW w:w="2620" w:type="dxa"/>
            <w:tcBorders>
              <w:top w:val="single" w:color="000000" w:sz="4" w:space="0"/>
              <w:left w:val="single" w:color="auto" w:sz="4" w:space="0"/>
              <w:bottom w:val="single" w:color="auto" w:sz="4" w:space="0"/>
              <w:right w:val="single" w:color="000000" w:sz="4" w:space="0"/>
            </w:tcBorders>
            <w:shd w:val="clear"/>
            <w:vAlign w:val="center"/>
          </w:tcPr>
          <w:p w14:paraId="480207BB">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en-US"/>
              </w:rPr>
            </w:pPr>
            <w:r>
              <w:rPr>
                <w:rFonts w:hint="eastAsia"/>
                <w:kern w:val="2"/>
                <w:sz w:val="20"/>
                <w:szCs w:val="20"/>
              </w:rPr>
              <w:t>业务学习与培训完成率（0.5分）</w:t>
            </w:r>
          </w:p>
        </w:tc>
        <w:tc>
          <w:tcPr>
            <w:tcW w:w="784" w:type="dxa"/>
            <w:tcBorders>
              <w:top w:val="single" w:color="000000" w:sz="4" w:space="0"/>
              <w:left w:val="single" w:color="000000" w:sz="4" w:space="0"/>
              <w:bottom w:val="single" w:color="000000" w:sz="4" w:space="0"/>
              <w:right w:val="single" w:color="000000" w:sz="4" w:space="0"/>
            </w:tcBorders>
            <w:shd w:val="clear"/>
            <w:vAlign w:val="center"/>
          </w:tcPr>
          <w:p w14:paraId="0FD3B276">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asciiTheme="minorHAnsi" w:hAnsiTheme="minorHAnsi" w:eastAsiaTheme="minorEastAsia" w:cstheme="minorBidi"/>
                <w:kern w:val="2"/>
                <w:sz w:val="20"/>
                <w:szCs w:val="20"/>
                <w:lang w:val="en-US" w:eastAsia="en-US" w:bidi="ar-SA"/>
              </w:rPr>
            </w:pPr>
            <w:r>
              <w:rPr>
                <w:rFonts w:hint="eastAsia"/>
                <w:kern w:val="2"/>
                <w:sz w:val="20"/>
                <w:szCs w:val="20"/>
                <w:lang w:val="en-US" w:eastAsia="zh-CN"/>
              </w:rPr>
              <w:t>定性</w:t>
            </w:r>
          </w:p>
        </w:tc>
        <w:tc>
          <w:tcPr>
            <w:tcW w:w="1018" w:type="dxa"/>
            <w:tcBorders>
              <w:top w:val="single" w:color="000000" w:sz="4" w:space="0"/>
              <w:left w:val="single" w:color="000000" w:sz="4" w:space="0"/>
              <w:bottom w:val="single" w:color="000000" w:sz="4" w:space="0"/>
              <w:right w:val="single" w:color="000000" w:sz="4" w:space="0"/>
            </w:tcBorders>
            <w:vAlign w:val="center"/>
          </w:tcPr>
          <w:p w14:paraId="2DBCFFB1">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zh-CN"/>
              </w:rPr>
            </w:pPr>
            <w:r>
              <w:rPr>
                <w:rFonts w:hint="eastAsia"/>
                <w:kern w:val="2"/>
                <w:sz w:val="20"/>
                <w:szCs w:val="20"/>
                <w:lang w:val="en-US" w:eastAsia="zh-CN"/>
              </w:rPr>
              <w:t>100％</w:t>
            </w:r>
          </w:p>
        </w:tc>
        <w:tc>
          <w:tcPr>
            <w:tcW w:w="843" w:type="dxa"/>
            <w:tcBorders>
              <w:top w:val="single" w:color="000000" w:sz="4" w:space="0"/>
              <w:left w:val="single" w:color="000000" w:sz="4" w:space="0"/>
              <w:bottom w:val="single" w:color="000000" w:sz="4" w:space="0"/>
              <w:right w:val="single" w:color="000000" w:sz="4" w:space="0"/>
            </w:tcBorders>
            <w:vAlign w:val="center"/>
          </w:tcPr>
          <w:p w14:paraId="3017B8DA">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zh-CN"/>
              </w:rPr>
            </w:pPr>
            <w:r>
              <w:rPr>
                <w:rFonts w:hint="eastAsia"/>
                <w:kern w:val="2"/>
                <w:sz w:val="20"/>
                <w:szCs w:val="20"/>
                <w:lang w:val="en-US" w:eastAsia="zh-CN"/>
              </w:rPr>
              <w:t>100％</w:t>
            </w:r>
          </w:p>
        </w:tc>
        <w:tc>
          <w:tcPr>
            <w:tcW w:w="743" w:type="dxa"/>
            <w:tcBorders>
              <w:top w:val="single" w:color="000000" w:sz="4" w:space="0"/>
              <w:left w:val="single" w:color="000000" w:sz="4" w:space="0"/>
              <w:bottom w:val="single" w:color="000000" w:sz="4" w:space="0"/>
              <w:right w:val="single" w:color="000000" w:sz="4" w:space="0"/>
            </w:tcBorders>
            <w:vAlign w:val="center"/>
          </w:tcPr>
          <w:p w14:paraId="33300830">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zh-CN"/>
              </w:rPr>
            </w:pPr>
            <w:r>
              <w:rPr>
                <w:rFonts w:hint="eastAsia"/>
                <w:kern w:val="2"/>
                <w:sz w:val="20"/>
                <w:szCs w:val="20"/>
                <w:lang w:val="en-US" w:eastAsia="zh-CN"/>
              </w:rPr>
              <w:t>0.5</w:t>
            </w:r>
          </w:p>
        </w:tc>
      </w:tr>
      <w:tr w14:paraId="494DE8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809" w:hRule="atLeast"/>
        </w:trPr>
        <w:tc>
          <w:tcPr>
            <w:tcW w:w="667" w:type="dxa"/>
            <w:vMerge w:val="continue"/>
            <w:tcBorders>
              <w:top w:val="single" w:color="000000" w:sz="4" w:space="0"/>
              <w:left w:val="single" w:color="000000" w:sz="4" w:space="0"/>
              <w:bottom w:val="single" w:color="000000" w:sz="4" w:space="0"/>
              <w:right w:val="single" w:color="000000" w:sz="4" w:space="0"/>
            </w:tcBorders>
            <w:vAlign w:val="center"/>
          </w:tcPr>
          <w:p w14:paraId="7A17D7F6">
            <w:pPr>
              <w:rPr>
                <w:rFonts w:ascii="Arial" w:hAnsi="Arial" w:eastAsia="Arial" w:cs="Arial"/>
                <w:color w:val="000000"/>
                <w:kern w:val="2"/>
                <w:sz w:val="21"/>
                <w:szCs w:val="21"/>
              </w:rPr>
            </w:pPr>
          </w:p>
        </w:tc>
        <w:tc>
          <w:tcPr>
            <w:tcW w:w="1318" w:type="dxa"/>
            <w:vMerge w:val="continue"/>
            <w:tcBorders>
              <w:top w:val="single" w:color="000000" w:sz="4" w:space="0"/>
              <w:left w:val="single" w:color="000000" w:sz="4" w:space="0"/>
              <w:bottom w:val="single" w:color="000000" w:sz="4" w:space="0"/>
              <w:right w:val="single" w:color="000000" w:sz="4" w:space="0"/>
            </w:tcBorders>
            <w:vAlign w:val="center"/>
          </w:tcPr>
          <w:p w14:paraId="2AAA56A0">
            <w:pPr>
              <w:rPr>
                <w:rFonts w:ascii="宋体" w:hAnsi="宋体" w:eastAsia="宋体" w:cs="宋体"/>
                <w:color w:val="000000"/>
                <w:kern w:val="2"/>
                <w:sz w:val="20"/>
                <w:szCs w:val="20"/>
              </w:rPr>
            </w:pPr>
          </w:p>
        </w:tc>
        <w:tc>
          <w:tcPr>
            <w:tcW w:w="1307" w:type="dxa"/>
            <w:gridSpan w:val="2"/>
            <w:vMerge w:val="continue"/>
            <w:tcBorders>
              <w:left w:val="single" w:color="000000" w:sz="4" w:space="0"/>
              <w:right w:val="single" w:color="auto" w:sz="4" w:space="0"/>
            </w:tcBorders>
            <w:vAlign w:val="center"/>
          </w:tcPr>
          <w:p w14:paraId="36C891D7">
            <w:pPr>
              <w:rPr>
                <w:rFonts w:ascii="宋体" w:hAnsi="宋体" w:eastAsia="宋体" w:cs="宋体"/>
                <w:color w:val="000000"/>
                <w:kern w:val="2"/>
                <w:sz w:val="20"/>
                <w:szCs w:val="20"/>
              </w:rPr>
            </w:pPr>
          </w:p>
        </w:tc>
        <w:tc>
          <w:tcPr>
            <w:tcW w:w="2620" w:type="dxa"/>
            <w:tcBorders>
              <w:top w:val="single" w:color="auto" w:sz="4" w:space="0"/>
              <w:left w:val="single" w:color="auto" w:sz="4" w:space="0"/>
              <w:bottom w:val="single" w:color="000000" w:sz="4" w:space="0"/>
              <w:right w:val="single" w:color="000000" w:sz="4" w:space="0"/>
            </w:tcBorders>
            <w:shd w:val="clear"/>
            <w:vAlign w:val="center"/>
          </w:tcPr>
          <w:p w14:paraId="65279D09">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rPr>
            </w:pPr>
            <w:r>
              <w:rPr>
                <w:rFonts w:hint="eastAsia"/>
                <w:kern w:val="2"/>
                <w:sz w:val="20"/>
                <w:szCs w:val="20"/>
              </w:rPr>
              <w:t>干部队伍体系建设规划情况</w:t>
            </w:r>
          </w:p>
          <w:p w14:paraId="136C1A3E">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en-US"/>
              </w:rPr>
            </w:pPr>
            <w:r>
              <w:rPr>
                <w:rFonts w:hint="eastAsia"/>
                <w:kern w:val="2"/>
                <w:sz w:val="20"/>
                <w:szCs w:val="20"/>
              </w:rPr>
              <w:t>（0.5分）</w:t>
            </w:r>
          </w:p>
        </w:tc>
        <w:tc>
          <w:tcPr>
            <w:tcW w:w="784" w:type="dxa"/>
            <w:tcBorders>
              <w:top w:val="single" w:color="000000" w:sz="4" w:space="0"/>
              <w:left w:val="single" w:color="000000" w:sz="4" w:space="0"/>
              <w:bottom w:val="single" w:color="000000" w:sz="4" w:space="0"/>
              <w:right w:val="single" w:color="000000" w:sz="4" w:space="0"/>
            </w:tcBorders>
            <w:shd w:val="clear"/>
            <w:vAlign w:val="center"/>
          </w:tcPr>
          <w:p w14:paraId="7416A4C3">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asciiTheme="minorHAnsi" w:hAnsiTheme="minorHAnsi" w:eastAsiaTheme="minorEastAsia" w:cstheme="minorBidi"/>
                <w:kern w:val="2"/>
                <w:sz w:val="20"/>
                <w:szCs w:val="20"/>
                <w:lang w:val="en-US" w:eastAsia="en-US" w:bidi="ar-SA"/>
              </w:rPr>
            </w:pPr>
            <w:r>
              <w:rPr>
                <w:rFonts w:hint="eastAsia"/>
                <w:kern w:val="2"/>
                <w:sz w:val="20"/>
                <w:szCs w:val="20"/>
                <w:lang w:val="en-US" w:eastAsia="zh-CN"/>
              </w:rPr>
              <w:t>定性</w:t>
            </w:r>
          </w:p>
        </w:tc>
        <w:tc>
          <w:tcPr>
            <w:tcW w:w="1018" w:type="dxa"/>
            <w:tcBorders>
              <w:top w:val="single" w:color="000000" w:sz="4" w:space="0"/>
              <w:left w:val="single" w:color="000000" w:sz="4" w:space="0"/>
              <w:bottom w:val="single" w:color="000000" w:sz="4" w:space="0"/>
              <w:right w:val="single" w:color="000000" w:sz="4" w:space="0"/>
            </w:tcBorders>
            <w:vAlign w:val="center"/>
          </w:tcPr>
          <w:p w14:paraId="580D1256">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zh-CN"/>
              </w:rPr>
            </w:pPr>
            <w:r>
              <w:rPr>
                <w:rFonts w:hint="eastAsia"/>
                <w:kern w:val="2"/>
                <w:sz w:val="20"/>
                <w:szCs w:val="20"/>
                <w:lang w:val="en-US" w:eastAsia="zh-CN"/>
              </w:rPr>
              <w:t>良好</w:t>
            </w:r>
          </w:p>
        </w:tc>
        <w:tc>
          <w:tcPr>
            <w:tcW w:w="843" w:type="dxa"/>
            <w:tcBorders>
              <w:top w:val="single" w:color="000000" w:sz="4" w:space="0"/>
              <w:left w:val="single" w:color="000000" w:sz="4" w:space="0"/>
              <w:bottom w:val="single" w:color="000000" w:sz="4" w:space="0"/>
              <w:right w:val="single" w:color="000000" w:sz="4" w:space="0"/>
            </w:tcBorders>
            <w:vAlign w:val="center"/>
          </w:tcPr>
          <w:p w14:paraId="0D60E0E7">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zh-CN"/>
              </w:rPr>
            </w:pPr>
            <w:r>
              <w:rPr>
                <w:rFonts w:hint="eastAsia"/>
                <w:kern w:val="2"/>
                <w:sz w:val="20"/>
                <w:szCs w:val="20"/>
                <w:lang w:val="en-US" w:eastAsia="zh-CN"/>
              </w:rPr>
              <w:t>良好</w:t>
            </w:r>
          </w:p>
        </w:tc>
        <w:tc>
          <w:tcPr>
            <w:tcW w:w="743" w:type="dxa"/>
            <w:tcBorders>
              <w:top w:val="single" w:color="000000" w:sz="4" w:space="0"/>
              <w:left w:val="single" w:color="000000" w:sz="4" w:space="0"/>
              <w:bottom w:val="single" w:color="000000" w:sz="4" w:space="0"/>
              <w:right w:val="single" w:color="000000" w:sz="4" w:space="0"/>
            </w:tcBorders>
            <w:vAlign w:val="center"/>
          </w:tcPr>
          <w:p w14:paraId="5CEB13E9">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zh-CN"/>
              </w:rPr>
            </w:pPr>
            <w:r>
              <w:rPr>
                <w:rFonts w:hint="eastAsia"/>
                <w:kern w:val="2"/>
                <w:sz w:val="20"/>
                <w:szCs w:val="20"/>
                <w:lang w:val="en-US" w:eastAsia="zh-CN"/>
              </w:rPr>
              <w:t>0.5</w:t>
            </w:r>
          </w:p>
        </w:tc>
      </w:tr>
      <w:tr w14:paraId="675E2D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589" w:hRule="atLeast"/>
        </w:trPr>
        <w:tc>
          <w:tcPr>
            <w:tcW w:w="667" w:type="dxa"/>
            <w:vMerge w:val="continue"/>
            <w:tcBorders>
              <w:top w:val="single" w:color="000000" w:sz="4" w:space="0"/>
              <w:left w:val="single" w:color="000000" w:sz="4" w:space="0"/>
              <w:bottom w:val="single" w:color="000000" w:sz="4" w:space="0"/>
              <w:right w:val="single" w:color="000000" w:sz="4" w:space="0"/>
            </w:tcBorders>
            <w:vAlign w:val="center"/>
          </w:tcPr>
          <w:p w14:paraId="47C6597B">
            <w:pPr>
              <w:rPr>
                <w:rFonts w:ascii="Arial" w:hAnsi="Arial" w:eastAsia="Arial" w:cs="Arial"/>
                <w:color w:val="000000"/>
                <w:kern w:val="2"/>
                <w:sz w:val="21"/>
                <w:szCs w:val="21"/>
              </w:rPr>
            </w:pPr>
          </w:p>
        </w:tc>
        <w:tc>
          <w:tcPr>
            <w:tcW w:w="1318" w:type="dxa"/>
            <w:vMerge w:val="continue"/>
            <w:tcBorders>
              <w:top w:val="single" w:color="000000" w:sz="4" w:space="0"/>
              <w:left w:val="single" w:color="000000" w:sz="4" w:space="0"/>
              <w:bottom w:val="single" w:color="000000" w:sz="4" w:space="0"/>
              <w:right w:val="single" w:color="000000" w:sz="4" w:space="0"/>
            </w:tcBorders>
            <w:vAlign w:val="center"/>
          </w:tcPr>
          <w:p w14:paraId="0A783A4B">
            <w:pPr>
              <w:rPr>
                <w:rFonts w:ascii="宋体" w:hAnsi="宋体" w:eastAsia="宋体" w:cs="宋体"/>
                <w:color w:val="000000"/>
                <w:kern w:val="2"/>
                <w:sz w:val="20"/>
                <w:szCs w:val="20"/>
              </w:rPr>
            </w:pPr>
          </w:p>
        </w:tc>
        <w:tc>
          <w:tcPr>
            <w:tcW w:w="1307" w:type="dxa"/>
            <w:gridSpan w:val="2"/>
            <w:vMerge w:val="continue"/>
            <w:tcBorders>
              <w:left w:val="single" w:color="000000" w:sz="4" w:space="0"/>
              <w:right w:val="single" w:color="auto" w:sz="4" w:space="0"/>
            </w:tcBorders>
            <w:vAlign w:val="center"/>
          </w:tcPr>
          <w:p w14:paraId="6EE42B88">
            <w:pPr>
              <w:rPr>
                <w:rFonts w:ascii="宋体" w:hAnsi="宋体" w:eastAsia="宋体" w:cs="宋体"/>
                <w:color w:val="000000"/>
                <w:kern w:val="2"/>
                <w:sz w:val="20"/>
                <w:szCs w:val="20"/>
              </w:rPr>
            </w:pPr>
          </w:p>
        </w:tc>
        <w:tc>
          <w:tcPr>
            <w:tcW w:w="2620" w:type="dxa"/>
            <w:tcBorders>
              <w:top w:val="single" w:color="000000" w:sz="4" w:space="0"/>
              <w:left w:val="single" w:color="auto" w:sz="4" w:space="0"/>
              <w:right w:val="single" w:color="000000" w:sz="4" w:space="0"/>
            </w:tcBorders>
            <w:shd w:val="clear"/>
            <w:vAlign w:val="center"/>
          </w:tcPr>
          <w:p w14:paraId="7F1B8AFA">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rPr>
            </w:pPr>
            <w:r>
              <w:rPr>
                <w:rFonts w:hint="eastAsia"/>
                <w:kern w:val="2"/>
                <w:sz w:val="20"/>
                <w:szCs w:val="20"/>
              </w:rPr>
              <w:t>高学高层次</w:t>
            </w:r>
          </w:p>
          <w:p w14:paraId="1F0D06FD">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en-US"/>
              </w:rPr>
            </w:pPr>
            <w:r>
              <w:rPr>
                <w:rFonts w:hint="eastAsia"/>
                <w:kern w:val="2"/>
                <w:sz w:val="20"/>
                <w:szCs w:val="20"/>
              </w:rPr>
              <w:t>人才储备率（1分）</w:t>
            </w:r>
          </w:p>
        </w:tc>
        <w:tc>
          <w:tcPr>
            <w:tcW w:w="784" w:type="dxa"/>
            <w:tcBorders>
              <w:top w:val="single" w:color="000000" w:sz="4" w:space="0"/>
              <w:left w:val="single" w:color="000000" w:sz="4" w:space="0"/>
              <w:bottom w:val="single" w:color="000000" w:sz="4" w:space="0"/>
              <w:right w:val="single" w:color="000000" w:sz="4" w:space="0"/>
            </w:tcBorders>
            <w:vAlign w:val="center"/>
          </w:tcPr>
          <w:p w14:paraId="2E458BF7">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rPr>
            </w:pPr>
            <w:r>
              <w:rPr>
                <w:rFonts w:hint="eastAsia"/>
                <w:kern w:val="2"/>
                <w:sz w:val="20"/>
                <w:szCs w:val="20"/>
                <w:lang w:val="en-US" w:eastAsia="zh-CN"/>
              </w:rPr>
              <w:t>定性</w:t>
            </w:r>
          </w:p>
        </w:tc>
        <w:tc>
          <w:tcPr>
            <w:tcW w:w="1018" w:type="dxa"/>
            <w:tcBorders>
              <w:top w:val="single" w:color="000000" w:sz="4" w:space="0"/>
              <w:left w:val="single" w:color="000000" w:sz="4" w:space="0"/>
              <w:bottom w:val="single" w:color="000000" w:sz="4" w:space="0"/>
              <w:right w:val="single" w:color="000000" w:sz="4" w:space="0"/>
            </w:tcBorders>
            <w:vAlign w:val="center"/>
          </w:tcPr>
          <w:p w14:paraId="28623067">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zh-CN"/>
              </w:rPr>
            </w:pPr>
            <w:r>
              <w:rPr>
                <w:rFonts w:hint="eastAsia"/>
                <w:kern w:val="2"/>
                <w:sz w:val="20"/>
                <w:szCs w:val="20"/>
                <w:lang w:val="en-US" w:eastAsia="zh-CN"/>
              </w:rPr>
              <w:t>良好</w:t>
            </w:r>
          </w:p>
        </w:tc>
        <w:tc>
          <w:tcPr>
            <w:tcW w:w="843" w:type="dxa"/>
            <w:tcBorders>
              <w:top w:val="single" w:color="000000" w:sz="4" w:space="0"/>
              <w:left w:val="single" w:color="000000" w:sz="4" w:space="0"/>
              <w:bottom w:val="single" w:color="000000" w:sz="4" w:space="0"/>
              <w:right w:val="single" w:color="000000" w:sz="4" w:space="0"/>
            </w:tcBorders>
            <w:vAlign w:val="center"/>
          </w:tcPr>
          <w:p w14:paraId="2824518F">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zh-CN"/>
              </w:rPr>
            </w:pPr>
            <w:r>
              <w:rPr>
                <w:rFonts w:hint="eastAsia"/>
                <w:kern w:val="2"/>
                <w:sz w:val="20"/>
                <w:szCs w:val="20"/>
                <w:lang w:val="en-US" w:eastAsia="zh-CN"/>
              </w:rPr>
              <w:t>良好</w:t>
            </w:r>
          </w:p>
        </w:tc>
        <w:tc>
          <w:tcPr>
            <w:tcW w:w="743" w:type="dxa"/>
            <w:tcBorders>
              <w:top w:val="single" w:color="000000" w:sz="4" w:space="0"/>
              <w:left w:val="single" w:color="000000" w:sz="4" w:space="0"/>
              <w:bottom w:val="single" w:color="000000" w:sz="4" w:space="0"/>
              <w:right w:val="single" w:color="000000" w:sz="4" w:space="0"/>
            </w:tcBorders>
            <w:vAlign w:val="center"/>
          </w:tcPr>
          <w:p w14:paraId="3834844A">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zh-CN"/>
              </w:rPr>
            </w:pPr>
            <w:r>
              <w:rPr>
                <w:rFonts w:hint="eastAsia"/>
                <w:kern w:val="2"/>
                <w:sz w:val="20"/>
                <w:szCs w:val="20"/>
                <w:lang w:val="en-US" w:eastAsia="zh-CN"/>
              </w:rPr>
              <w:t>1</w:t>
            </w:r>
          </w:p>
        </w:tc>
      </w:tr>
      <w:tr w14:paraId="732784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751" w:hRule="atLeast"/>
        </w:trPr>
        <w:tc>
          <w:tcPr>
            <w:tcW w:w="667" w:type="dxa"/>
            <w:vMerge w:val="continue"/>
            <w:tcBorders>
              <w:top w:val="single" w:color="000000" w:sz="4" w:space="0"/>
              <w:left w:val="single" w:color="000000" w:sz="4" w:space="0"/>
              <w:bottom w:val="single" w:color="000000" w:sz="4" w:space="0"/>
              <w:right w:val="single" w:color="000000" w:sz="4" w:space="0"/>
            </w:tcBorders>
            <w:vAlign w:val="center"/>
          </w:tcPr>
          <w:p w14:paraId="49FB1498">
            <w:pPr>
              <w:rPr>
                <w:rFonts w:ascii="Arial" w:hAnsi="Arial" w:eastAsia="Arial" w:cs="Arial"/>
                <w:color w:val="000000"/>
                <w:kern w:val="2"/>
                <w:sz w:val="21"/>
                <w:szCs w:val="21"/>
              </w:rPr>
            </w:pPr>
          </w:p>
        </w:tc>
        <w:tc>
          <w:tcPr>
            <w:tcW w:w="1318" w:type="dxa"/>
            <w:vMerge w:val="continue"/>
            <w:tcBorders>
              <w:top w:val="single" w:color="000000" w:sz="4" w:space="0"/>
              <w:left w:val="single" w:color="000000" w:sz="4" w:space="0"/>
              <w:bottom w:val="single" w:color="000000" w:sz="4" w:space="0"/>
              <w:right w:val="single" w:color="000000" w:sz="4" w:space="0"/>
            </w:tcBorders>
            <w:vAlign w:val="center"/>
          </w:tcPr>
          <w:p w14:paraId="057BC216">
            <w:pPr>
              <w:rPr>
                <w:rFonts w:ascii="宋体" w:hAnsi="宋体" w:eastAsia="宋体" w:cs="宋体"/>
                <w:color w:val="000000"/>
                <w:kern w:val="2"/>
                <w:sz w:val="20"/>
                <w:szCs w:val="20"/>
              </w:rPr>
            </w:pPr>
          </w:p>
        </w:tc>
        <w:tc>
          <w:tcPr>
            <w:tcW w:w="1307" w:type="dxa"/>
            <w:gridSpan w:val="2"/>
            <w:tcBorders>
              <w:top w:val="single" w:color="000000" w:sz="4" w:space="0"/>
              <w:left w:val="single" w:color="000000" w:sz="4" w:space="0"/>
              <w:bottom w:val="single" w:color="000000" w:sz="4" w:space="0"/>
              <w:right w:val="single" w:color="auto" w:sz="4" w:space="0"/>
            </w:tcBorders>
            <w:vAlign w:val="center"/>
          </w:tcPr>
          <w:p w14:paraId="12E1B6E7">
            <w:pPr>
              <w:pStyle w:val="166"/>
              <w:adjustRightInd/>
              <w:snapToGrid/>
              <w:spacing w:line="216" w:lineRule="auto"/>
              <w:jc w:val="center"/>
              <w:rPr>
                <w:rFonts w:hint="eastAsia"/>
                <w:kern w:val="2"/>
                <w:sz w:val="20"/>
                <w:szCs w:val="20"/>
              </w:rPr>
            </w:pPr>
            <w:r>
              <w:rPr>
                <w:rFonts w:hint="eastAsia"/>
                <w:kern w:val="2"/>
                <w:sz w:val="20"/>
                <w:szCs w:val="20"/>
              </w:rPr>
              <w:t>科技支撑</w:t>
            </w:r>
          </w:p>
          <w:p w14:paraId="261CD9A4">
            <w:pPr>
              <w:pStyle w:val="166"/>
              <w:adjustRightInd/>
              <w:snapToGrid/>
              <w:spacing w:line="216" w:lineRule="auto"/>
              <w:jc w:val="center"/>
              <w:rPr>
                <w:rFonts w:hint="default" w:eastAsia="宋体"/>
                <w:kern w:val="2"/>
                <w:sz w:val="20"/>
                <w:szCs w:val="20"/>
                <w:lang w:val="en-US" w:eastAsia="zh-CN"/>
              </w:rPr>
            </w:pPr>
            <w:r>
              <w:rPr>
                <w:rFonts w:hint="eastAsia"/>
                <w:kern w:val="2"/>
                <w:sz w:val="20"/>
                <w:szCs w:val="20"/>
                <w:lang w:eastAsia="zh-CN"/>
              </w:rPr>
              <w:t>（</w:t>
            </w:r>
            <w:r>
              <w:rPr>
                <w:rFonts w:hint="eastAsia"/>
                <w:kern w:val="2"/>
                <w:sz w:val="20"/>
                <w:szCs w:val="20"/>
                <w:lang w:val="en-US" w:eastAsia="zh-CN"/>
              </w:rPr>
              <w:t>2分）</w:t>
            </w:r>
          </w:p>
        </w:tc>
        <w:tc>
          <w:tcPr>
            <w:tcW w:w="2620" w:type="dxa"/>
            <w:tcBorders>
              <w:top w:val="single" w:color="000000" w:sz="4" w:space="0"/>
              <w:left w:val="single" w:color="auto" w:sz="4" w:space="0"/>
              <w:bottom w:val="single" w:color="000000" w:sz="4" w:space="0"/>
              <w:right w:val="single" w:color="000000" w:sz="4" w:space="0"/>
            </w:tcBorders>
            <w:shd w:val="clear"/>
            <w:vAlign w:val="center"/>
          </w:tcPr>
          <w:p w14:paraId="0555BB90">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rPr>
            </w:pPr>
            <w:r>
              <w:rPr>
                <w:rFonts w:hint="eastAsia"/>
                <w:kern w:val="2"/>
                <w:sz w:val="20"/>
                <w:szCs w:val="20"/>
              </w:rPr>
              <w:t>信息化建设情况</w:t>
            </w:r>
          </w:p>
          <w:p w14:paraId="227973E0">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en-US"/>
              </w:rPr>
            </w:pPr>
            <w:r>
              <w:rPr>
                <w:rFonts w:hint="eastAsia"/>
                <w:kern w:val="2"/>
                <w:sz w:val="20"/>
                <w:szCs w:val="20"/>
              </w:rPr>
              <w:t>（1分）</w:t>
            </w:r>
          </w:p>
        </w:tc>
        <w:tc>
          <w:tcPr>
            <w:tcW w:w="784" w:type="dxa"/>
            <w:tcBorders>
              <w:top w:val="single" w:color="000000" w:sz="4" w:space="0"/>
              <w:left w:val="single" w:color="000000" w:sz="4" w:space="0"/>
              <w:right w:val="single" w:color="000000" w:sz="4" w:space="0"/>
            </w:tcBorders>
            <w:vAlign w:val="center"/>
          </w:tcPr>
          <w:p w14:paraId="43A7B1A2">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rPr>
            </w:pPr>
            <w:r>
              <w:rPr>
                <w:rFonts w:hint="eastAsia"/>
                <w:kern w:val="2"/>
                <w:sz w:val="20"/>
                <w:szCs w:val="20"/>
                <w:lang w:val="en-US" w:eastAsia="zh-CN"/>
              </w:rPr>
              <w:t>定性</w:t>
            </w:r>
          </w:p>
        </w:tc>
        <w:tc>
          <w:tcPr>
            <w:tcW w:w="1018" w:type="dxa"/>
            <w:tcBorders>
              <w:top w:val="single" w:color="000000" w:sz="4" w:space="0"/>
              <w:left w:val="single" w:color="000000" w:sz="4" w:space="0"/>
              <w:right w:val="single" w:color="000000" w:sz="4" w:space="0"/>
            </w:tcBorders>
            <w:vAlign w:val="center"/>
          </w:tcPr>
          <w:p w14:paraId="6466DF53">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zh-CN"/>
              </w:rPr>
            </w:pPr>
            <w:r>
              <w:rPr>
                <w:rFonts w:hint="eastAsia"/>
                <w:kern w:val="2"/>
                <w:sz w:val="20"/>
                <w:szCs w:val="20"/>
                <w:lang w:val="en-US" w:eastAsia="zh-CN"/>
              </w:rPr>
              <w:t>良好</w:t>
            </w:r>
          </w:p>
        </w:tc>
        <w:tc>
          <w:tcPr>
            <w:tcW w:w="843" w:type="dxa"/>
            <w:tcBorders>
              <w:top w:val="single" w:color="000000" w:sz="4" w:space="0"/>
              <w:left w:val="single" w:color="000000" w:sz="4" w:space="0"/>
              <w:right w:val="single" w:color="000000" w:sz="4" w:space="0"/>
            </w:tcBorders>
            <w:vAlign w:val="center"/>
          </w:tcPr>
          <w:p w14:paraId="5AC17123">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zh-CN"/>
              </w:rPr>
            </w:pPr>
            <w:r>
              <w:rPr>
                <w:rFonts w:hint="eastAsia"/>
                <w:kern w:val="2"/>
                <w:sz w:val="20"/>
                <w:szCs w:val="20"/>
                <w:lang w:val="en-US" w:eastAsia="zh-CN"/>
              </w:rPr>
              <w:t>良好</w:t>
            </w:r>
          </w:p>
        </w:tc>
        <w:tc>
          <w:tcPr>
            <w:tcW w:w="743" w:type="dxa"/>
            <w:tcBorders>
              <w:top w:val="single" w:color="000000" w:sz="4" w:space="0"/>
              <w:left w:val="single" w:color="000000" w:sz="4" w:space="0"/>
              <w:bottom w:val="single" w:color="000000" w:sz="4" w:space="0"/>
              <w:right w:val="single" w:color="000000" w:sz="4" w:space="0"/>
            </w:tcBorders>
            <w:vAlign w:val="center"/>
          </w:tcPr>
          <w:p w14:paraId="390465D6">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val="en-US" w:eastAsia="zh-CN"/>
              </w:rPr>
            </w:pPr>
            <w:r>
              <w:rPr>
                <w:rFonts w:hint="eastAsia"/>
                <w:kern w:val="2"/>
                <w:sz w:val="20"/>
                <w:szCs w:val="20"/>
                <w:lang w:val="en-US" w:eastAsia="zh-CN"/>
              </w:rPr>
              <w:t>2</w:t>
            </w:r>
          </w:p>
        </w:tc>
      </w:tr>
      <w:tr w14:paraId="4B4C61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4" w:hRule="atLeast"/>
        </w:trPr>
        <w:tc>
          <w:tcPr>
            <w:tcW w:w="667" w:type="dxa"/>
            <w:vMerge w:val="restart"/>
            <w:tcBorders>
              <w:top w:val="single" w:color="000000" w:sz="4" w:space="0"/>
              <w:left w:val="single" w:color="000000" w:sz="4" w:space="0"/>
              <w:bottom w:val="single" w:color="000000" w:sz="4" w:space="0"/>
              <w:right w:val="single" w:color="000000" w:sz="4" w:space="0"/>
            </w:tcBorders>
            <w:vAlign w:val="center"/>
          </w:tcPr>
          <w:p w14:paraId="057C8F35">
            <w:pPr>
              <w:widowControl w:val="0"/>
              <w:kinsoku w:val="0"/>
              <w:autoSpaceDE w:val="0"/>
              <w:autoSpaceDN w:val="0"/>
              <w:jc w:val="center"/>
              <w:rPr>
                <w:rFonts w:ascii="Arial" w:hAnsi="Arial" w:eastAsia="Arial" w:cs="Arial"/>
                <w:color w:val="000000"/>
                <w:kern w:val="2"/>
                <w:sz w:val="21"/>
                <w:szCs w:val="21"/>
              </w:rPr>
            </w:pPr>
          </w:p>
        </w:tc>
        <w:tc>
          <w:tcPr>
            <w:tcW w:w="1318" w:type="dxa"/>
            <w:vMerge w:val="restart"/>
            <w:tcBorders>
              <w:top w:val="single" w:color="000000" w:sz="4" w:space="0"/>
              <w:left w:val="single" w:color="000000" w:sz="4" w:space="0"/>
              <w:bottom w:val="single" w:color="000000" w:sz="4" w:space="0"/>
              <w:right w:val="single" w:color="000000" w:sz="4" w:space="0"/>
            </w:tcBorders>
            <w:vAlign w:val="center"/>
          </w:tcPr>
          <w:p w14:paraId="1A0BCBF9">
            <w:pPr>
              <w:widowControl w:val="0"/>
              <w:kinsoku w:val="0"/>
              <w:autoSpaceDE w:val="0"/>
              <w:autoSpaceDN w:val="0"/>
              <w:jc w:val="center"/>
              <w:rPr>
                <w:rFonts w:hint="eastAsia" w:eastAsia="宋体"/>
                <w:sz w:val="20"/>
                <w:szCs w:val="20"/>
              </w:rPr>
            </w:pPr>
            <w:r>
              <w:rPr>
                <w:rFonts w:hint="eastAsia" w:eastAsia="宋体"/>
                <w:sz w:val="20"/>
                <w:szCs w:val="20"/>
              </w:rPr>
              <w:t>满意度</w:t>
            </w:r>
          </w:p>
          <w:p w14:paraId="1CA6040F">
            <w:pPr>
              <w:widowControl w:val="0"/>
              <w:kinsoku w:val="0"/>
              <w:autoSpaceDE w:val="0"/>
              <w:autoSpaceDN w:val="0"/>
              <w:jc w:val="center"/>
              <w:rPr>
                <w:rFonts w:eastAsia="宋体"/>
                <w:kern w:val="2"/>
                <w:sz w:val="20"/>
                <w:szCs w:val="20"/>
              </w:rPr>
            </w:pPr>
            <w:r>
              <w:rPr>
                <w:rFonts w:hint="eastAsia" w:eastAsia="宋体"/>
                <w:sz w:val="20"/>
                <w:szCs w:val="20"/>
              </w:rPr>
              <w:t>（</w:t>
            </w:r>
            <w:r>
              <w:rPr>
                <w:rFonts w:eastAsia="宋体"/>
                <w:sz w:val="20"/>
                <w:szCs w:val="20"/>
              </w:rPr>
              <w:t>4</w:t>
            </w:r>
            <w:r>
              <w:rPr>
                <w:rFonts w:hint="eastAsia" w:eastAsia="宋体"/>
                <w:sz w:val="20"/>
                <w:szCs w:val="20"/>
              </w:rPr>
              <w:t>分）</w:t>
            </w:r>
          </w:p>
        </w:tc>
        <w:tc>
          <w:tcPr>
            <w:tcW w:w="3927" w:type="dxa"/>
            <w:gridSpan w:val="3"/>
            <w:tcBorders>
              <w:top w:val="single" w:color="000000" w:sz="4" w:space="0"/>
              <w:left w:val="single" w:color="000000" w:sz="4" w:space="0"/>
              <w:bottom w:val="single" w:color="000000" w:sz="4" w:space="0"/>
              <w:right w:val="single" w:color="000000" w:sz="4" w:space="0"/>
            </w:tcBorders>
            <w:vAlign w:val="center"/>
          </w:tcPr>
          <w:p w14:paraId="721988D3">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rPr>
            </w:pPr>
            <w:r>
              <w:rPr>
                <w:rFonts w:hint="eastAsia"/>
                <w:kern w:val="2"/>
                <w:sz w:val="20"/>
                <w:szCs w:val="20"/>
              </w:rPr>
              <w:t>服务对象满意度（2分）</w:t>
            </w:r>
          </w:p>
        </w:tc>
        <w:tc>
          <w:tcPr>
            <w:tcW w:w="784" w:type="dxa"/>
            <w:tcBorders>
              <w:top w:val="single" w:color="000000" w:sz="4" w:space="0"/>
              <w:left w:val="single" w:color="000000" w:sz="4" w:space="0"/>
              <w:bottom w:val="single" w:color="000000" w:sz="4" w:space="0"/>
              <w:right w:val="single" w:color="000000" w:sz="4" w:space="0"/>
            </w:tcBorders>
            <w:vAlign w:val="center"/>
          </w:tcPr>
          <w:p w14:paraId="2A8ECC78">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rPr>
            </w:pPr>
            <w:r>
              <w:rPr>
                <w:rFonts w:hint="eastAsia"/>
                <w:kern w:val="2"/>
                <w:sz w:val="20"/>
                <w:szCs w:val="20"/>
                <w:lang w:val="en-US" w:eastAsia="zh-CN"/>
              </w:rPr>
              <w:t>定性</w:t>
            </w:r>
          </w:p>
        </w:tc>
        <w:tc>
          <w:tcPr>
            <w:tcW w:w="1018" w:type="dxa"/>
            <w:tcBorders>
              <w:top w:val="single" w:color="000000" w:sz="4" w:space="0"/>
              <w:left w:val="single" w:color="000000" w:sz="4" w:space="0"/>
              <w:bottom w:val="single" w:color="000000" w:sz="4" w:space="0"/>
              <w:right w:val="single" w:color="000000" w:sz="4" w:space="0"/>
            </w:tcBorders>
            <w:vAlign w:val="center"/>
          </w:tcPr>
          <w:p w14:paraId="632672C1">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rPr>
            </w:pPr>
            <w:r>
              <w:rPr>
                <w:rFonts w:hint="eastAsia"/>
                <w:kern w:val="2"/>
                <w:sz w:val="20"/>
                <w:szCs w:val="20"/>
              </w:rPr>
              <w:t>＞90％</w:t>
            </w:r>
          </w:p>
        </w:tc>
        <w:tc>
          <w:tcPr>
            <w:tcW w:w="843" w:type="dxa"/>
            <w:tcBorders>
              <w:top w:val="single" w:color="000000" w:sz="4" w:space="0"/>
              <w:left w:val="single" w:color="000000" w:sz="4" w:space="0"/>
              <w:bottom w:val="single" w:color="000000" w:sz="4" w:space="0"/>
              <w:right w:val="single" w:color="000000" w:sz="4" w:space="0"/>
            </w:tcBorders>
            <w:vAlign w:val="center"/>
          </w:tcPr>
          <w:p w14:paraId="7B943904">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rPr>
            </w:pPr>
            <w:r>
              <w:rPr>
                <w:rFonts w:hint="eastAsia"/>
                <w:kern w:val="2"/>
                <w:sz w:val="20"/>
                <w:szCs w:val="20"/>
              </w:rPr>
              <w:t>100％</w:t>
            </w:r>
          </w:p>
        </w:tc>
        <w:tc>
          <w:tcPr>
            <w:tcW w:w="743" w:type="dxa"/>
            <w:tcBorders>
              <w:top w:val="single" w:color="000000" w:sz="4" w:space="0"/>
              <w:left w:val="single" w:color="000000" w:sz="4" w:space="0"/>
              <w:bottom w:val="single" w:color="000000" w:sz="4" w:space="0"/>
              <w:right w:val="single" w:color="000000" w:sz="4" w:space="0"/>
            </w:tcBorders>
            <w:vAlign w:val="center"/>
          </w:tcPr>
          <w:p w14:paraId="5FA9005B">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rPr>
            </w:pPr>
            <w:r>
              <w:rPr>
                <w:rFonts w:hint="eastAsia"/>
                <w:kern w:val="2"/>
                <w:sz w:val="20"/>
                <w:szCs w:val="20"/>
              </w:rPr>
              <w:t>2</w:t>
            </w:r>
          </w:p>
        </w:tc>
      </w:tr>
      <w:tr w14:paraId="1BDB86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trPr>
        <w:tc>
          <w:tcPr>
            <w:tcW w:w="667" w:type="dxa"/>
            <w:vMerge w:val="continue"/>
            <w:tcBorders>
              <w:top w:val="single" w:color="000000" w:sz="4" w:space="0"/>
              <w:left w:val="single" w:color="000000" w:sz="4" w:space="0"/>
              <w:bottom w:val="single" w:color="000000" w:sz="4" w:space="0"/>
              <w:right w:val="single" w:color="000000" w:sz="4" w:space="0"/>
            </w:tcBorders>
            <w:vAlign w:val="center"/>
          </w:tcPr>
          <w:p w14:paraId="56B61B13">
            <w:pPr>
              <w:rPr>
                <w:rFonts w:ascii="Arial" w:hAnsi="Arial" w:eastAsia="Arial" w:cs="Arial"/>
                <w:color w:val="000000"/>
                <w:kern w:val="2"/>
                <w:sz w:val="21"/>
                <w:szCs w:val="21"/>
              </w:rPr>
            </w:pPr>
          </w:p>
        </w:tc>
        <w:tc>
          <w:tcPr>
            <w:tcW w:w="1318" w:type="dxa"/>
            <w:vMerge w:val="continue"/>
            <w:tcBorders>
              <w:top w:val="single" w:color="000000" w:sz="4" w:space="0"/>
              <w:left w:val="single" w:color="000000" w:sz="4" w:space="0"/>
              <w:bottom w:val="single" w:color="000000" w:sz="4" w:space="0"/>
              <w:right w:val="single" w:color="000000" w:sz="4" w:space="0"/>
            </w:tcBorders>
            <w:vAlign w:val="center"/>
          </w:tcPr>
          <w:p w14:paraId="33E2E6F5">
            <w:pPr>
              <w:rPr>
                <w:rFonts w:eastAsia="宋体"/>
                <w:kern w:val="2"/>
                <w:sz w:val="20"/>
                <w:szCs w:val="20"/>
              </w:rPr>
            </w:pPr>
          </w:p>
        </w:tc>
        <w:tc>
          <w:tcPr>
            <w:tcW w:w="3927" w:type="dxa"/>
            <w:gridSpan w:val="3"/>
            <w:tcBorders>
              <w:top w:val="single" w:color="000000" w:sz="4" w:space="0"/>
              <w:left w:val="single" w:color="000000" w:sz="4" w:space="0"/>
              <w:bottom w:val="single" w:color="000000" w:sz="4" w:space="0"/>
              <w:right w:val="single" w:color="000000" w:sz="4" w:space="0"/>
            </w:tcBorders>
            <w:vAlign w:val="center"/>
          </w:tcPr>
          <w:p w14:paraId="6EC19BDB">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lang w:eastAsia="zh-CN"/>
              </w:rPr>
            </w:pPr>
            <w:r>
              <w:rPr>
                <w:rFonts w:hint="eastAsia"/>
                <w:kern w:val="2"/>
                <w:sz w:val="20"/>
                <w:szCs w:val="20"/>
                <w:lang w:eastAsia="zh-CN"/>
              </w:rPr>
              <w:t>联系部门满意度（2分）</w:t>
            </w:r>
          </w:p>
        </w:tc>
        <w:tc>
          <w:tcPr>
            <w:tcW w:w="784" w:type="dxa"/>
            <w:tcBorders>
              <w:top w:val="single" w:color="000000" w:sz="4" w:space="0"/>
              <w:left w:val="single" w:color="000000" w:sz="4" w:space="0"/>
              <w:bottom w:val="single" w:color="000000" w:sz="4" w:space="0"/>
              <w:right w:val="single" w:color="000000" w:sz="4" w:space="0"/>
            </w:tcBorders>
            <w:vAlign w:val="center"/>
          </w:tcPr>
          <w:p w14:paraId="62418FFF">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rPr>
            </w:pPr>
            <w:r>
              <w:rPr>
                <w:rFonts w:hint="eastAsia"/>
                <w:kern w:val="2"/>
                <w:sz w:val="20"/>
                <w:szCs w:val="20"/>
                <w:lang w:val="en-US" w:eastAsia="zh-CN"/>
              </w:rPr>
              <w:t>定性</w:t>
            </w:r>
          </w:p>
        </w:tc>
        <w:tc>
          <w:tcPr>
            <w:tcW w:w="1018" w:type="dxa"/>
            <w:tcBorders>
              <w:top w:val="single" w:color="000000" w:sz="4" w:space="0"/>
              <w:left w:val="single" w:color="000000" w:sz="4" w:space="0"/>
              <w:bottom w:val="single" w:color="000000" w:sz="4" w:space="0"/>
              <w:right w:val="single" w:color="000000" w:sz="4" w:space="0"/>
            </w:tcBorders>
            <w:vAlign w:val="center"/>
          </w:tcPr>
          <w:p w14:paraId="272D3836">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rPr>
            </w:pPr>
            <w:r>
              <w:rPr>
                <w:rFonts w:hint="eastAsia"/>
                <w:kern w:val="2"/>
                <w:sz w:val="20"/>
                <w:szCs w:val="20"/>
              </w:rPr>
              <w:t>＞9</w:t>
            </w:r>
            <w:r>
              <w:rPr>
                <w:rFonts w:hint="eastAsia"/>
                <w:kern w:val="2"/>
                <w:sz w:val="20"/>
                <w:szCs w:val="20"/>
                <w:lang w:val="en-US" w:eastAsia="zh-CN"/>
              </w:rPr>
              <w:t>5</w:t>
            </w:r>
            <w:r>
              <w:rPr>
                <w:rFonts w:hint="eastAsia"/>
                <w:kern w:val="2"/>
                <w:sz w:val="20"/>
                <w:szCs w:val="20"/>
              </w:rPr>
              <w:t>％</w:t>
            </w:r>
          </w:p>
        </w:tc>
        <w:tc>
          <w:tcPr>
            <w:tcW w:w="843" w:type="dxa"/>
            <w:tcBorders>
              <w:top w:val="single" w:color="000000" w:sz="4" w:space="0"/>
              <w:left w:val="single" w:color="000000" w:sz="4" w:space="0"/>
              <w:bottom w:val="single" w:color="000000" w:sz="4" w:space="0"/>
              <w:right w:val="single" w:color="000000" w:sz="4" w:space="0"/>
            </w:tcBorders>
            <w:vAlign w:val="center"/>
          </w:tcPr>
          <w:p w14:paraId="336B6130">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eastAsia"/>
                <w:kern w:val="2"/>
                <w:sz w:val="20"/>
                <w:szCs w:val="20"/>
              </w:rPr>
            </w:pPr>
            <w:r>
              <w:rPr>
                <w:rFonts w:hint="eastAsia"/>
                <w:kern w:val="2"/>
                <w:sz w:val="20"/>
                <w:szCs w:val="20"/>
                <w:lang w:val="en-US" w:eastAsia="zh-CN"/>
              </w:rPr>
              <w:t>95</w:t>
            </w:r>
            <w:r>
              <w:rPr>
                <w:rFonts w:hint="eastAsia"/>
                <w:kern w:val="2"/>
                <w:sz w:val="20"/>
                <w:szCs w:val="20"/>
              </w:rPr>
              <w:t>％</w:t>
            </w:r>
          </w:p>
        </w:tc>
        <w:tc>
          <w:tcPr>
            <w:tcW w:w="743" w:type="dxa"/>
            <w:tcBorders>
              <w:top w:val="single" w:color="000000" w:sz="4" w:space="0"/>
              <w:left w:val="single" w:color="000000" w:sz="4" w:space="0"/>
              <w:bottom w:val="single" w:color="000000" w:sz="4" w:space="0"/>
              <w:right w:val="single" w:color="000000" w:sz="4" w:space="0"/>
            </w:tcBorders>
            <w:vAlign w:val="center"/>
          </w:tcPr>
          <w:p w14:paraId="240C96BF">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default" w:eastAsiaTheme="minorEastAsia"/>
                <w:kern w:val="2"/>
                <w:sz w:val="20"/>
                <w:szCs w:val="20"/>
                <w:lang w:val="en-US" w:eastAsia="zh-CN"/>
              </w:rPr>
            </w:pPr>
            <w:r>
              <w:rPr>
                <w:rFonts w:hint="eastAsia"/>
                <w:kern w:val="2"/>
                <w:sz w:val="20"/>
                <w:szCs w:val="20"/>
                <w:lang w:val="en-US" w:eastAsia="zh-CN"/>
              </w:rPr>
              <w:t>1.5</w:t>
            </w:r>
          </w:p>
        </w:tc>
      </w:tr>
      <w:tr w14:paraId="6E0BFB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644" w:hRule="atLeast"/>
        </w:trPr>
        <w:tc>
          <w:tcPr>
            <w:tcW w:w="1985" w:type="dxa"/>
            <w:gridSpan w:val="2"/>
            <w:tcBorders>
              <w:top w:val="single" w:color="000000" w:sz="4" w:space="0"/>
              <w:left w:val="single" w:color="000000" w:sz="4" w:space="0"/>
              <w:bottom w:val="single" w:color="000000" w:sz="4" w:space="0"/>
              <w:right w:val="single" w:color="000000" w:sz="4" w:space="0"/>
            </w:tcBorders>
            <w:vAlign w:val="center"/>
          </w:tcPr>
          <w:p w14:paraId="59A922FC">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default"/>
                <w:kern w:val="2"/>
                <w:sz w:val="20"/>
                <w:szCs w:val="20"/>
                <w:lang w:val="en-US" w:eastAsia="zh-CN"/>
              </w:rPr>
            </w:pPr>
            <w:r>
              <w:rPr>
                <w:rFonts w:hint="eastAsia"/>
                <w:kern w:val="2"/>
                <w:sz w:val="20"/>
                <w:szCs w:val="20"/>
                <w:lang w:val="en-US" w:eastAsia="zh-CN"/>
              </w:rPr>
              <w:t>总分</w:t>
            </w:r>
          </w:p>
        </w:tc>
        <w:tc>
          <w:tcPr>
            <w:tcW w:w="7315" w:type="dxa"/>
            <w:gridSpan w:val="7"/>
            <w:tcBorders>
              <w:top w:val="single" w:color="000000" w:sz="4" w:space="0"/>
              <w:left w:val="single" w:color="000000" w:sz="4" w:space="0"/>
              <w:bottom w:val="single" w:color="000000" w:sz="4" w:space="0"/>
              <w:right w:val="single" w:color="000000" w:sz="4" w:space="0"/>
            </w:tcBorders>
            <w:vAlign w:val="center"/>
          </w:tcPr>
          <w:p w14:paraId="3A08EED3">
            <w:pPr>
              <w:keepNext w:val="0"/>
              <w:keepLines w:val="0"/>
              <w:pageBreakBefore w:val="0"/>
              <w:widowControl w:val="0"/>
              <w:kinsoku w:val="0"/>
              <w:wordWrap/>
              <w:overflowPunct/>
              <w:topLinePunct w:val="0"/>
              <w:autoSpaceDE w:val="0"/>
              <w:autoSpaceDN w:val="0"/>
              <w:bidi w:val="0"/>
              <w:adjustRightInd/>
              <w:snapToGrid/>
              <w:spacing w:after="0" w:line="240" w:lineRule="auto"/>
              <w:jc w:val="center"/>
              <w:textAlignment w:val="auto"/>
              <w:rPr>
                <w:rFonts w:hint="default"/>
                <w:kern w:val="2"/>
                <w:sz w:val="20"/>
                <w:szCs w:val="20"/>
                <w:lang w:val="en-US" w:eastAsia="zh-CN"/>
              </w:rPr>
            </w:pPr>
            <w:r>
              <w:rPr>
                <w:rFonts w:hint="eastAsia"/>
                <w:kern w:val="2"/>
                <w:sz w:val="20"/>
                <w:szCs w:val="20"/>
                <w:lang w:val="en-US" w:eastAsia="zh-CN"/>
              </w:rPr>
              <w:t>99.5分</w:t>
            </w:r>
          </w:p>
        </w:tc>
      </w:tr>
      <w:tr w14:paraId="1880AB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997" w:hRule="atLeast"/>
        </w:trPr>
        <w:tc>
          <w:tcPr>
            <w:tcW w:w="1985" w:type="dxa"/>
            <w:gridSpan w:val="2"/>
            <w:tcBorders>
              <w:top w:val="single" w:color="000000" w:sz="4" w:space="0"/>
              <w:left w:val="single" w:color="000000" w:sz="4" w:space="0"/>
              <w:bottom w:val="single" w:color="000000" w:sz="4" w:space="0"/>
              <w:right w:val="single" w:color="000000" w:sz="4" w:space="0"/>
            </w:tcBorders>
            <w:vAlign w:val="center"/>
          </w:tcPr>
          <w:p w14:paraId="7A4625E9">
            <w:pPr>
              <w:widowControl w:val="0"/>
              <w:kinsoku w:val="0"/>
              <w:autoSpaceDE w:val="0"/>
              <w:autoSpaceDN w:val="0"/>
              <w:jc w:val="center"/>
              <w:rPr>
                <w:rFonts w:eastAsia="宋体"/>
                <w:kern w:val="2"/>
                <w:sz w:val="20"/>
                <w:szCs w:val="20"/>
              </w:rPr>
            </w:pPr>
            <w:r>
              <w:rPr>
                <w:rFonts w:hint="eastAsia" w:eastAsia="宋体"/>
                <w:sz w:val="20"/>
                <w:szCs w:val="20"/>
              </w:rPr>
              <w:t>偏差大或目标未完成原因分析</w:t>
            </w:r>
          </w:p>
        </w:tc>
        <w:tc>
          <w:tcPr>
            <w:tcW w:w="7315" w:type="dxa"/>
            <w:gridSpan w:val="7"/>
            <w:tcBorders>
              <w:top w:val="single" w:color="000000" w:sz="4" w:space="0"/>
              <w:left w:val="single" w:color="000000" w:sz="4" w:space="0"/>
              <w:bottom w:val="single" w:color="000000" w:sz="4" w:space="0"/>
              <w:right w:val="single" w:color="000000" w:sz="4" w:space="0"/>
            </w:tcBorders>
            <w:vAlign w:val="center"/>
          </w:tcPr>
          <w:p w14:paraId="092D1BE7">
            <w:pPr>
              <w:kinsoku w:val="0"/>
              <w:autoSpaceDE w:val="0"/>
              <w:autoSpaceDN w:val="0"/>
              <w:jc w:val="center"/>
              <w:rPr>
                <w:rFonts w:hint="default" w:eastAsia="宋体"/>
                <w:kern w:val="2"/>
                <w:sz w:val="20"/>
                <w:szCs w:val="20"/>
                <w:lang w:val="en-US" w:eastAsia="zh-CN"/>
              </w:rPr>
            </w:pPr>
            <w:r>
              <w:rPr>
                <w:rFonts w:hint="eastAsia" w:eastAsia="宋体"/>
                <w:sz w:val="20"/>
                <w:szCs w:val="20"/>
                <w:lang w:val="en-US" w:eastAsia="zh-CN"/>
              </w:rPr>
              <w:t>完成绩效目标</w:t>
            </w:r>
          </w:p>
        </w:tc>
      </w:tr>
      <w:tr w14:paraId="11208B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wAfter w:w="0" w:type="auto"/>
          <w:trHeight w:val="1780" w:hRule="atLeast"/>
        </w:trPr>
        <w:tc>
          <w:tcPr>
            <w:tcW w:w="1985" w:type="dxa"/>
            <w:gridSpan w:val="2"/>
            <w:tcBorders>
              <w:top w:val="single" w:color="000000" w:sz="4" w:space="0"/>
              <w:left w:val="single" w:color="000000" w:sz="4" w:space="0"/>
              <w:bottom w:val="single" w:color="000000" w:sz="4" w:space="0"/>
              <w:right w:val="single" w:color="000000" w:sz="4" w:space="0"/>
            </w:tcBorders>
            <w:vAlign w:val="center"/>
          </w:tcPr>
          <w:p w14:paraId="7ACCEF27">
            <w:pPr>
              <w:widowControl w:val="0"/>
              <w:kinsoku w:val="0"/>
              <w:autoSpaceDE w:val="0"/>
              <w:autoSpaceDN w:val="0"/>
              <w:jc w:val="center"/>
              <w:rPr>
                <w:rFonts w:hint="eastAsia" w:eastAsia="宋体"/>
                <w:sz w:val="20"/>
                <w:szCs w:val="20"/>
              </w:rPr>
            </w:pPr>
            <w:r>
              <w:rPr>
                <w:rFonts w:hint="eastAsia" w:eastAsia="宋体"/>
                <w:sz w:val="20"/>
                <w:szCs w:val="20"/>
              </w:rPr>
              <w:t>改进措施及结果</w:t>
            </w:r>
          </w:p>
          <w:p w14:paraId="25AD457B">
            <w:pPr>
              <w:widowControl w:val="0"/>
              <w:kinsoku w:val="0"/>
              <w:autoSpaceDE w:val="0"/>
              <w:autoSpaceDN w:val="0"/>
              <w:jc w:val="center"/>
              <w:rPr>
                <w:rFonts w:eastAsia="宋体"/>
                <w:kern w:val="2"/>
                <w:sz w:val="20"/>
                <w:szCs w:val="20"/>
              </w:rPr>
            </w:pPr>
            <w:r>
              <w:rPr>
                <w:rFonts w:hint="eastAsia" w:eastAsia="宋体"/>
                <w:sz w:val="20"/>
                <w:szCs w:val="20"/>
              </w:rPr>
              <w:t>应用方案</w:t>
            </w:r>
          </w:p>
        </w:tc>
        <w:tc>
          <w:tcPr>
            <w:tcW w:w="7315" w:type="dxa"/>
            <w:gridSpan w:val="7"/>
            <w:tcBorders>
              <w:top w:val="single" w:color="000000" w:sz="4" w:space="0"/>
              <w:left w:val="single" w:color="000000" w:sz="4" w:space="0"/>
              <w:bottom w:val="single" w:color="000000" w:sz="4" w:space="0"/>
              <w:right w:val="single" w:color="000000" w:sz="4" w:space="0"/>
            </w:tcBorders>
            <w:vAlign w:val="center"/>
          </w:tcPr>
          <w:p w14:paraId="2017C853">
            <w:pPr>
              <w:kinsoku w:val="0"/>
              <w:autoSpaceDE w:val="0"/>
              <w:autoSpaceDN w:val="0"/>
              <w:jc w:val="left"/>
              <w:rPr>
                <w:rFonts w:eastAsia="宋体"/>
                <w:kern w:val="2"/>
                <w:sz w:val="20"/>
                <w:szCs w:val="20"/>
              </w:rPr>
            </w:pPr>
            <w:r>
              <w:rPr>
                <w:rFonts w:hint="eastAsia" w:eastAsia="宋体"/>
                <w:sz w:val="20"/>
                <w:szCs w:val="20"/>
              </w:rPr>
              <w:t>加大项目成效执行力度：一是树立绩效管理理念，大力推进绩效管理工作。二是明确绩效长期目标与年度目标，建立完善绩效指标体系，合理确定绩效目标值。三是将绩效工作与市委、市政府绩效管理考核等其他工作结合起来。四是将项目绩效指标分解到相关科室，明确责权利。五是加强绩效评价结果的运用。六是加强项目过程管理。开展项目实施的监控和统计分析，建立项目全过程绩效跟踪制度，加强进度控制。</w:t>
            </w:r>
          </w:p>
        </w:tc>
      </w:tr>
    </w:tbl>
    <w:tbl>
      <w:tblPr>
        <w:tblStyle w:val="34"/>
        <w:tblpPr w:leftFromText="180" w:rightFromText="180" w:vertAnchor="text" w:tblpX="10444" w:tblpY="-21759"/>
        <w:tblOverlap w:val="never"/>
        <w:tblW w:w="64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647"/>
      </w:tblGrid>
      <w:tr w14:paraId="43FB8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wAfter w:w="0" w:type="auto"/>
          <w:trHeight w:val="30" w:hRule="atLeast"/>
        </w:trPr>
        <w:tc>
          <w:tcPr>
            <w:tcW w:w="647" w:type="dxa"/>
          </w:tcPr>
          <w:p w14:paraId="5E0269D5">
            <w:pPr>
              <w:pStyle w:val="19"/>
              <w:spacing w:before="57" w:line="242" w:lineRule="auto"/>
              <w:ind w:right="141"/>
              <w:rPr>
                <w:rFonts w:ascii="Times New Roman" w:hAnsi="Times New Roman" w:eastAsia="楷体_GB2312" w:cs="Times New Roman"/>
                <w:sz w:val="21"/>
                <w:szCs w:val="21"/>
                <w:vertAlign w:val="baseline"/>
                <w:lang w:eastAsia="zh-CN"/>
              </w:rPr>
            </w:pPr>
          </w:p>
        </w:tc>
      </w:tr>
    </w:tbl>
    <w:p w14:paraId="62B7EE71">
      <w:pPr>
        <w:pStyle w:val="19"/>
        <w:spacing w:before="57" w:line="242" w:lineRule="auto"/>
        <w:ind w:left="35" w:right="141" w:firstLine="429"/>
        <w:rPr>
          <w:rFonts w:ascii="Times New Roman" w:hAnsi="Times New Roman" w:eastAsia="楷体_GB2312" w:cs="Times New Roman"/>
          <w:sz w:val="21"/>
          <w:szCs w:val="21"/>
          <w:lang w:eastAsia="zh-CN"/>
        </w:rPr>
      </w:pPr>
    </w:p>
    <w:p w14:paraId="04389E42">
      <w:pPr>
        <w:spacing w:after="0" w:line="324" w:lineRule="auto"/>
        <w:ind w:firstLine="640"/>
      </w:pPr>
      <w:bookmarkStart w:id="0" w:name="_GoBack"/>
      <w:bookmarkEnd w:id="0"/>
    </w:p>
    <w:sectPr>
      <w:pgSz w:w="11906" w:h="16838"/>
      <w:pgMar w:top="1667" w:right="1570" w:bottom="1440" w:left="157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ourier">
    <w:altName w:val="Courier New"/>
    <w:panose1 w:val="02070409020205020404"/>
    <w:charset w:val="00"/>
    <w:family w:val="modern"/>
    <w:pitch w:val="default"/>
    <w:sig w:usb0="00000000" w:usb1="00000000" w:usb2="00000000" w:usb3="00000000" w:csb0="00000001" w:csb1="00000000"/>
  </w:font>
  <w:font w:name="方正小标宋简体">
    <w:panose1 w:val="03000509000000000000"/>
    <w:charset w:val="86"/>
    <w:family w:val="script"/>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MS Mincho">
    <w:altName w:val="仓耳渔阳体 W05"/>
    <w:panose1 w:val="02020609040205080304"/>
    <w:charset w:val="80"/>
    <w:family w:val="modern"/>
    <w:pitch w:val="default"/>
    <w:sig w:usb0="00000000" w:usb1="00000000" w:usb2="00000012" w:usb3="00000000" w:csb0="0002009F" w:csb1="00000000"/>
  </w:font>
  <w:font w:name="仓耳渔阳体 W05">
    <w:panose1 w:val="02020400000000000000"/>
    <w:charset w:val="80"/>
    <w:family w:val="auto"/>
    <w:pitch w:val="default"/>
    <w:sig w:usb0="80000023" w:usb1="08C10458" w:usb2="00000012" w:usb3="00000000" w:csb0="00020001" w:csb1="00000000"/>
  </w:font>
  <w:font w:name="KSOFE44F9426">
    <w:panose1 w:val="02010609060101010101"/>
    <w:charset w:val="86"/>
    <w:family w:val="auto"/>
    <w:pitch w:val="default"/>
    <w:sig w:usb0="00000001" w:usb1="00000000" w:usb2="00000000"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4"/>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75482C"/>
    <w:rsid w:val="008009DE"/>
    <w:rsid w:val="00AA1D8D"/>
    <w:rsid w:val="00B47730"/>
    <w:rsid w:val="00C71918"/>
    <w:rsid w:val="00CB0664"/>
    <w:rsid w:val="00FC693F"/>
    <w:rsid w:val="00FD5D50"/>
    <w:rsid w:val="040F6635"/>
    <w:rsid w:val="0BAB46F6"/>
    <w:rsid w:val="1AB93985"/>
    <w:rsid w:val="31086F40"/>
    <w:rsid w:val="31B1280B"/>
    <w:rsid w:val="3C80236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unhideWhenUsed="0" w:uiPriority="72" w:semiHidden="0" w:name="Colorful List Accent 1"/>
    <w:lsdException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unhideWhenUsed="0" w:uiPriority="71" w:semiHidden="0" w:name="Colorful Shading Accent 5"/>
    <w:lsdException w:qFormat="1" w:unhideWhenUsed="0" w:uiPriority="72" w:semiHidden="0" w:name="Colorful List Accent 5"/>
    <w:lsdException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19"/>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20"/>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21"/>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31"/>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32"/>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33"/>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34"/>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35"/>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36"/>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13">
    <w:name w:val="Default Paragraph Font"/>
    <w:unhideWhenUsed/>
    <w:uiPriority w:val="1"/>
  </w:style>
  <w:style w:type="table" w:default="1" w:styleId="33">
    <w:name w:val="Normal Table"/>
    <w:semiHidden/>
    <w:unhideWhenUsed/>
    <w:qFormat/>
    <w:uiPriority w:val="99"/>
    <w:tblPr>
      <w:tblCellMar>
        <w:top w:w="0" w:type="dxa"/>
        <w:left w:w="108" w:type="dxa"/>
        <w:bottom w:w="0" w:type="dxa"/>
        <w:right w:w="108" w:type="dxa"/>
      </w:tblCellMar>
    </w:tblPr>
  </w:style>
  <w:style w:type="paragraph" w:styleId="2">
    <w:name w:val="macro"/>
    <w:link w:val="128"/>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27"/>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25"/>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Balloon Text"/>
    <w:basedOn w:val="1"/>
    <w:link w:val="165"/>
    <w:semiHidden/>
    <w:unhideWhenUsed/>
    <w:qFormat/>
    <w:uiPriority w:val="99"/>
    <w:pPr>
      <w:spacing w:after="0" w:line="240" w:lineRule="auto"/>
    </w:pPr>
    <w:rPr>
      <w:sz w:val="18"/>
      <w:szCs w:val="18"/>
    </w:rPr>
  </w:style>
  <w:style w:type="paragraph" w:styleId="25">
    <w:name w:val="footer"/>
    <w:basedOn w:val="1"/>
    <w:link w:val="117"/>
    <w:unhideWhenUsed/>
    <w:qFormat/>
    <w:uiPriority w:val="99"/>
    <w:pPr>
      <w:tabs>
        <w:tab w:val="center" w:pos="4680"/>
        <w:tab w:val="right" w:pos="9360"/>
      </w:tabs>
      <w:spacing w:after="0" w:line="240" w:lineRule="auto"/>
    </w:pPr>
  </w:style>
  <w:style w:type="paragraph" w:styleId="26">
    <w:name w:val="header"/>
    <w:basedOn w:val="1"/>
    <w:link w:val="116"/>
    <w:unhideWhenUsed/>
    <w:qFormat/>
    <w:uiPriority w:val="99"/>
    <w:pPr>
      <w:tabs>
        <w:tab w:val="center" w:pos="4680"/>
        <w:tab w:val="right" w:pos="9360"/>
      </w:tabs>
      <w:spacing w:after="0" w:line="240" w:lineRule="auto"/>
    </w:pPr>
  </w:style>
  <w:style w:type="paragraph" w:styleId="27">
    <w:name w:val="Subtitle"/>
    <w:basedOn w:val="1"/>
    <w:next w:val="1"/>
    <w:link w:val="123"/>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8">
    <w:name w:val="List"/>
    <w:basedOn w:val="1"/>
    <w:unhideWhenUsed/>
    <w:qFormat/>
    <w:uiPriority w:val="99"/>
    <w:pPr>
      <w:ind w:left="360" w:hanging="360"/>
      <w:contextualSpacing/>
    </w:pPr>
  </w:style>
  <w:style w:type="paragraph" w:styleId="29">
    <w:name w:val="Body Text 2"/>
    <w:basedOn w:val="1"/>
    <w:link w:val="126"/>
    <w:unhideWhenUsed/>
    <w:qFormat/>
    <w:uiPriority w:val="99"/>
    <w:pPr>
      <w:spacing w:after="120" w:line="480" w:lineRule="auto"/>
    </w:pPr>
  </w:style>
  <w:style w:type="paragraph" w:styleId="30">
    <w:name w:val="List Continue 2"/>
    <w:basedOn w:val="1"/>
    <w:unhideWhenUsed/>
    <w:qFormat/>
    <w:uiPriority w:val="99"/>
    <w:pPr>
      <w:spacing w:after="120"/>
      <w:ind w:left="720"/>
      <w:contextualSpacing/>
    </w:pPr>
  </w:style>
  <w:style w:type="paragraph" w:styleId="31">
    <w:name w:val="List Continue 3"/>
    <w:basedOn w:val="1"/>
    <w:unhideWhenUsed/>
    <w:qFormat/>
    <w:uiPriority w:val="99"/>
    <w:pPr>
      <w:spacing w:after="120"/>
      <w:ind w:left="1080"/>
      <w:contextualSpacing/>
    </w:pPr>
  </w:style>
  <w:style w:type="paragraph" w:styleId="32">
    <w:name w:val="Title"/>
    <w:basedOn w:val="1"/>
    <w:next w:val="1"/>
    <w:link w:val="122"/>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4">
    <w:name w:val="Table Grid"/>
    <w:basedOn w:val="33"/>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5">
    <w:name w:val="Light Shading Accent 2"/>
    <w:basedOn w:val="33"/>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6">
    <w:name w:val="Light Shading Accent 3"/>
    <w:basedOn w:val="33"/>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7">
    <w:name w:val="Light Shading Accent 4"/>
    <w:basedOn w:val="33"/>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8">
    <w:name w:val="Light Shading Accent 5"/>
    <w:basedOn w:val="33"/>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39">
    <w:name w:val="Light Shading Accent 6"/>
    <w:basedOn w:val="33"/>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0">
    <w:name w:val="Light List Accent 2"/>
    <w:basedOn w:val="33"/>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1">
    <w:name w:val="Light List Accent 3"/>
    <w:basedOn w:val="33"/>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2">
    <w:name w:val="Light List Accent 4"/>
    <w:basedOn w:val="33"/>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3">
    <w:name w:val="Light List Accent 5"/>
    <w:basedOn w:val="33"/>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4">
    <w:name w:val="Light List Accent 6"/>
    <w:basedOn w:val="33"/>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5">
    <w:name w:val="Light Grid Accent 2"/>
    <w:basedOn w:val="33"/>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46">
    <w:name w:val="Light Grid Accent 3"/>
    <w:basedOn w:val="33"/>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47">
    <w:name w:val="Light Grid Accent 4"/>
    <w:basedOn w:val="33"/>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48">
    <w:name w:val="Light Grid Accent 5"/>
    <w:basedOn w:val="33"/>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49">
    <w:name w:val="Light Grid Accent 6"/>
    <w:basedOn w:val="33"/>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0">
    <w:name w:val="Medium Shading 1 Accent 2"/>
    <w:basedOn w:val="33"/>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1">
    <w:name w:val="Medium Shading 1 Accent 3"/>
    <w:basedOn w:val="33"/>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2">
    <w:name w:val="Medium Shading 1 Accent 4"/>
    <w:basedOn w:val="33"/>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53">
    <w:name w:val="Medium Shading 1 Accent 5"/>
    <w:basedOn w:val="33"/>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54">
    <w:name w:val="Medium Shading 1 Accent 6"/>
    <w:basedOn w:val="33"/>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55">
    <w:name w:val="Medium Shading 2 Accent 2"/>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56">
    <w:name w:val="Medium Shading 2 Accent 3"/>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57">
    <w:name w:val="Medium Shading 2 Accent 4"/>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58">
    <w:name w:val="Medium Shading 2 Accent 5"/>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59">
    <w:name w:val="Medium Shading 2 Accent 6"/>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0">
    <w:name w:val="Medium List 1 Accent 2"/>
    <w:basedOn w:val="33"/>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61">
    <w:name w:val="Medium List 1 Accent 3"/>
    <w:basedOn w:val="33"/>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2">
    <w:name w:val="Medium List 1 Accent 4"/>
    <w:basedOn w:val="33"/>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3">
    <w:name w:val="Medium List 1 Accent 5"/>
    <w:basedOn w:val="33"/>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64">
    <w:name w:val="Medium List 1 Accent 6"/>
    <w:basedOn w:val="33"/>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65">
    <w:name w:val="Medium List 2 Accent 1"/>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66">
    <w:name w:val="Medium List 2 Accent 2"/>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67">
    <w:name w:val="Medium List 2 Accent 3"/>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68">
    <w:name w:val="Medium List 2 Accent 4"/>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69">
    <w:name w:val="Medium List 2 Accent 5"/>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0">
    <w:name w:val="Medium List 2 Accent 6"/>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71">
    <w:name w:val="Medium Grid 1 Accent 1"/>
    <w:basedOn w:val="33"/>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72">
    <w:name w:val="Medium Grid 1 Accent 2"/>
    <w:basedOn w:val="33"/>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73">
    <w:name w:val="Medium Grid 1 Accent 3"/>
    <w:basedOn w:val="33"/>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74">
    <w:name w:val="Medium Grid 1 Accent 4"/>
    <w:basedOn w:val="33"/>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75">
    <w:name w:val="Medium Grid 1 Accent 5"/>
    <w:basedOn w:val="33"/>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76">
    <w:name w:val="Medium Grid 1 Accent 6"/>
    <w:basedOn w:val="33"/>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77">
    <w:name w:val="Medium Grid 2 Accent 1"/>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78">
    <w:name w:val="Medium Grid 2 Accent 2"/>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79">
    <w:name w:val="Medium Grid 2 Accent 3"/>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80">
    <w:name w:val="Medium Grid 2 Accent 4"/>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81">
    <w:name w:val="Medium Grid 2 Accent 5"/>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82">
    <w:name w:val="Medium Grid 2 Accent 6"/>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83">
    <w:name w:val="Medium Grid 3 Accent 1"/>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84">
    <w:name w:val="Medium Grid 3 Accent 2"/>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85">
    <w:name w:val="Medium Grid 3 Accent 3"/>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86">
    <w:name w:val="Medium Grid 3 Accent 4"/>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87">
    <w:name w:val="Medium Grid 3 Accent 5"/>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88">
    <w:name w:val="Medium Grid 3 Accent 6"/>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89">
    <w:name w:val="Dark List Accent 1"/>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90">
    <w:name w:val="Dark List Accent 2"/>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91">
    <w:name w:val="Dark List Accent 3"/>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92">
    <w:name w:val="Dark List Accent 4"/>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93">
    <w:name w:val="Dark List Accent 5"/>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94">
    <w:name w:val="Dark List Accent 6"/>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95">
    <w:name w:val="Colorful Shading Accent 1"/>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96">
    <w:name w:val="Colorful Shading Accent 2"/>
    <w:basedOn w:val="33"/>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97">
    <w:name w:val="Colorful Shading Accent 3"/>
    <w:basedOn w:val="33"/>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98">
    <w:name w:val="Colorful Shading Accent 4"/>
    <w:basedOn w:val="33"/>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99">
    <w:name w:val="Colorful Shading Accent 5"/>
    <w:basedOn w:val="33"/>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00">
    <w:name w:val="Colorful Shading Accent 6"/>
    <w:basedOn w:val="33"/>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01">
    <w:name w:val="Colorful List Accent 1"/>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02">
    <w:name w:val="Colorful List Accent 2"/>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03">
    <w:name w:val="Colorful List Accent 3"/>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04">
    <w:name w:val="Colorful List Accent 4"/>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05">
    <w:name w:val="Colorful List Accent 5"/>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06">
    <w:name w:val="Colorful List Accent 6"/>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07">
    <w:name w:val="Colorful Grid Accent 1"/>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08">
    <w:name w:val="Colorful Grid Accent 2"/>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09">
    <w:name w:val="Colorful Grid Accent 3"/>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10">
    <w:name w:val="Colorful Grid Accent 4"/>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11">
    <w:name w:val="Colorful Grid Accent 5"/>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12">
    <w:name w:val="Colorful Grid Accent 6"/>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14">
    <w:name w:val="Strong"/>
    <w:basedOn w:val="113"/>
    <w:qFormat/>
    <w:uiPriority w:val="22"/>
    <w:rPr>
      <w:b/>
      <w:bCs/>
    </w:rPr>
  </w:style>
  <w:style w:type="character" w:styleId="115">
    <w:name w:val="Emphasis"/>
    <w:basedOn w:val="113"/>
    <w:qFormat/>
    <w:uiPriority w:val="20"/>
    <w:rPr>
      <w:i/>
      <w:iCs/>
    </w:rPr>
  </w:style>
  <w:style w:type="character" w:customStyle="1" w:styleId="116">
    <w:name w:val="页眉 Char"/>
    <w:basedOn w:val="113"/>
    <w:link w:val="26"/>
    <w:qFormat/>
    <w:uiPriority w:val="99"/>
  </w:style>
  <w:style w:type="character" w:customStyle="1" w:styleId="117">
    <w:name w:val="页脚 Char"/>
    <w:basedOn w:val="113"/>
    <w:link w:val="25"/>
    <w:qFormat/>
    <w:uiPriority w:val="99"/>
  </w:style>
  <w:style w:type="paragraph" w:styleId="118">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19">
    <w:name w:val="标题 1 Char"/>
    <w:basedOn w:val="113"/>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20">
    <w:name w:val="标题 2 Char"/>
    <w:basedOn w:val="113"/>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21">
    <w:name w:val="标题 3 Char"/>
    <w:basedOn w:val="113"/>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22">
    <w:name w:val="标题 Char"/>
    <w:basedOn w:val="113"/>
    <w:link w:val="32"/>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23">
    <w:name w:val="副标题 Char"/>
    <w:basedOn w:val="113"/>
    <w:link w:val="27"/>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24">
    <w:name w:val="List Paragraph"/>
    <w:basedOn w:val="1"/>
    <w:qFormat/>
    <w:uiPriority w:val="34"/>
    <w:pPr>
      <w:ind w:left="720"/>
      <w:contextualSpacing/>
    </w:pPr>
  </w:style>
  <w:style w:type="character" w:customStyle="1" w:styleId="125">
    <w:name w:val="正文文本 Char"/>
    <w:basedOn w:val="113"/>
    <w:link w:val="19"/>
    <w:qFormat/>
    <w:uiPriority w:val="99"/>
  </w:style>
  <w:style w:type="character" w:customStyle="1" w:styleId="126">
    <w:name w:val="正文文本 2 Char"/>
    <w:basedOn w:val="113"/>
    <w:link w:val="29"/>
    <w:qFormat/>
    <w:uiPriority w:val="99"/>
  </w:style>
  <w:style w:type="character" w:customStyle="1" w:styleId="127">
    <w:name w:val="正文文本 3 Char"/>
    <w:basedOn w:val="113"/>
    <w:link w:val="17"/>
    <w:qFormat/>
    <w:uiPriority w:val="99"/>
    <w:rPr>
      <w:sz w:val="16"/>
      <w:szCs w:val="16"/>
    </w:rPr>
  </w:style>
  <w:style w:type="character" w:customStyle="1" w:styleId="128">
    <w:name w:val="宏文本 Char"/>
    <w:basedOn w:val="113"/>
    <w:link w:val="2"/>
    <w:qFormat/>
    <w:uiPriority w:val="99"/>
    <w:rPr>
      <w:rFonts w:ascii="Courier" w:hAnsi="Courier"/>
      <w:sz w:val="20"/>
      <w:szCs w:val="20"/>
    </w:rPr>
  </w:style>
  <w:style w:type="paragraph" w:styleId="129">
    <w:name w:val="Quote"/>
    <w:basedOn w:val="1"/>
    <w:next w:val="1"/>
    <w:link w:val="130"/>
    <w:qFormat/>
    <w:uiPriority w:val="29"/>
    <w:rPr>
      <w:i/>
      <w:iCs/>
      <w:color w:val="000000" w:themeColor="text1"/>
      <w14:textFill>
        <w14:solidFill>
          <w14:schemeClr w14:val="tx1"/>
        </w14:solidFill>
      </w14:textFill>
    </w:rPr>
  </w:style>
  <w:style w:type="character" w:customStyle="1" w:styleId="130">
    <w:name w:val="引用 Char"/>
    <w:basedOn w:val="113"/>
    <w:link w:val="129"/>
    <w:qFormat/>
    <w:uiPriority w:val="29"/>
    <w:rPr>
      <w:i/>
      <w:iCs/>
      <w:color w:val="000000" w:themeColor="text1"/>
      <w14:textFill>
        <w14:solidFill>
          <w14:schemeClr w14:val="tx1"/>
        </w14:solidFill>
      </w14:textFill>
    </w:rPr>
  </w:style>
  <w:style w:type="character" w:customStyle="1" w:styleId="131">
    <w:name w:val="标题 4 Char"/>
    <w:basedOn w:val="113"/>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32">
    <w:name w:val="标题 5 Char"/>
    <w:basedOn w:val="113"/>
    <w:link w:val="7"/>
    <w:semiHidden/>
    <w:qFormat/>
    <w:uiPriority w:val="9"/>
    <w:rPr>
      <w:rFonts w:asciiTheme="majorHAnsi" w:hAnsiTheme="majorHAnsi" w:eastAsiaTheme="majorEastAsia" w:cstheme="majorBidi"/>
      <w:color w:val="254061" w:themeColor="accent1" w:themeShade="80"/>
    </w:rPr>
  </w:style>
  <w:style w:type="character" w:customStyle="1" w:styleId="133">
    <w:name w:val="标题 6 Char"/>
    <w:basedOn w:val="113"/>
    <w:link w:val="8"/>
    <w:semiHidden/>
    <w:qFormat/>
    <w:uiPriority w:val="9"/>
    <w:rPr>
      <w:rFonts w:asciiTheme="majorHAnsi" w:hAnsiTheme="majorHAnsi" w:eastAsiaTheme="majorEastAsia" w:cstheme="majorBidi"/>
      <w:i/>
      <w:iCs/>
      <w:color w:val="254061" w:themeColor="accent1" w:themeShade="80"/>
    </w:rPr>
  </w:style>
  <w:style w:type="character" w:customStyle="1" w:styleId="134">
    <w:name w:val="标题 7 Char"/>
    <w:basedOn w:val="113"/>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35">
    <w:name w:val="标题 8 Char"/>
    <w:basedOn w:val="113"/>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36">
    <w:name w:val="标题 9 Char"/>
    <w:basedOn w:val="113"/>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37">
    <w:name w:val="Intense Quote"/>
    <w:basedOn w:val="1"/>
    <w:next w:val="1"/>
    <w:link w:val="138"/>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38">
    <w:name w:val="明显引用 Char"/>
    <w:basedOn w:val="113"/>
    <w:link w:val="137"/>
    <w:qFormat/>
    <w:uiPriority w:val="30"/>
    <w:rPr>
      <w:b/>
      <w:bCs/>
      <w:i/>
      <w:iCs/>
      <w:color w:val="4F81BD" w:themeColor="accent1"/>
      <w14:textFill>
        <w14:solidFill>
          <w14:schemeClr w14:val="accent1"/>
        </w14:solidFill>
      </w14:textFill>
    </w:rPr>
  </w:style>
  <w:style w:type="character" w:customStyle="1" w:styleId="139">
    <w:name w:val="Subtle Emphasis"/>
    <w:basedOn w:val="113"/>
    <w:qFormat/>
    <w:uiPriority w:val="19"/>
    <w:rPr>
      <w:i/>
      <w:iCs/>
      <w:color w:val="808080" w:themeColor="text1" w:themeTint="80"/>
      <w14:textFill>
        <w14:solidFill>
          <w14:schemeClr w14:val="tx1">
            <w14:lumMod w14:val="50000"/>
            <w14:lumOff w14:val="50000"/>
          </w14:schemeClr>
        </w14:solidFill>
      </w14:textFill>
    </w:rPr>
  </w:style>
  <w:style w:type="character" w:customStyle="1" w:styleId="140">
    <w:name w:val="Intense Emphasis"/>
    <w:basedOn w:val="113"/>
    <w:qFormat/>
    <w:uiPriority w:val="21"/>
    <w:rPr>
      <w:b/>
      <w:bCs/>
      <w:i/>
      <w:iCs/>
      <w:color w:val="4F81BD" w:themeColor="accent1"/>
      <w14:textFill>
        <w14:solidFill>
          <w14:schemeClr w14:val="accent1"/>
        </w14:solidFill>
      </w14:textFill>
    </w:rPr>
  </w:style>
  <w:style w:type="character" w:customStyle="1" w:styleId="141">
    <w:name w:val="Subtle Reference"/>
    <w:basedOn w:val="113"/>
    <w:qFormat/>
    <w:uiPriority w:val="31"/>
    <w:rPr>
      <w:smallCaps/>
      <w:color w:val="C0504D" w:themeColor="accent2"/>
      <w:u w:val="single"/>
      <w14:textFill>
        <w14:solidFill>
          <w14:schemeClr w14:val="accent2"/>
        </w14:solidFill>
      </w14:textFill>
    </w:rPr>
  </w:style>
  <w:style w:type="character" w:customStyle="1" w:styleId="142">
    <w:name w:val="Intense Reference"/>
    <w:basedOn w:val="113"/>
    <w:qFormat/>
    <w:uiPriority w:val="32"/>
    <w:rPr>
      <w:b/>
      <w:bCs/>
      <w:smallCaps/>
      <w:color w:val="C0504D" w:themeColor="accent2"/>
      <w:spacing w:val="5"/>
      <w:u w:val="single"/>
      <w14:textFill>
        <w14:solidFill>
          <w14:schemeClr w14:val="accent2"/>
        </w14:solidFill>
      </w14:textFill>
    </w:rPr>
  </w:style>
  <w:style w:type="character" w:customStyle="1" w:styleId="143">
    <w:name w:val="Book Title"/>
    <w:basedOn w:val="113"/>
    <w:qFormat/>
    <w:uiPriority w:val="33"/>
    <w:rPr>
      <w:b/>
      <w:bCs/>
      <w:smallCaps/>
      <w:spacing w:val="5"/>
    </w:rPr>
  </w:style>
  <w:style w:type="paragraph" w:customStyle="1" w:styleId="144">
    <w:name w:val="TOC Heading"/>
    <w:basedOn w:val="3"/>
    <w:next w:val="1"/>
    <w:semiHidden/>
    <w:unhideWhenUsed/>
    <w:qFormat/>
    <w:uiPriority w:val="39"/>
    <w:pPr>
      <w:outlineLvl w:val="9"/>
    </w:pPr>
  </w:style>
  <w:style w:type="table" w:customStyle="1" w:styleId="145">
    <w:name w:val="Light Shading"/>
    <w:basedOn w:val="33"/>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BFBFBF" w:themeFill="text1" w:themeFillTint="3F"/>
      </w:tcPr>
    </w:tblStylePr>
    <w:tblStylePr w:type="band1Horz">
      <w:tcPr>
        <w:tcBorders>
          <w:left w:val="nil"/>
          <w:right w:val="nil"/>
          <w:insideH w:val="nil"/>
          <w:insideV w:val="nil"/>
        </w:tcBorders>
        <w:shd w:val="clear" w:color="auto" w:fill="BFBFBF" w:themeFill="text1" w:themeFillTint="3F"/>
      </w:tcPr>
    </w:tblStylePr>
  </w:style>
  <w:style w:type="table" w:customStyle="1" w:styleId="146">
    <w:name w:val="Light Shading Accent 1"/>
    <w:basedOn w:val="33"/>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D3DFEE" w:themeFill="accent1" w:themeFillTint="3F"/>
      </w:tcPr>
    </w:tblStylePr>
    <w:tblStylePr w:type="band1Horz">
      <w:tcPr>
        <w:tcBorders>
          <w:left w:val="nil"/>
          <w:right w:val="nil"/>
          <w:insideH w:val="nil"/>
          <w:insideV w:val="nil"/>
        </w:tcBorders>
        <w:shd w:val="clear" w:color="auto" w:fill="D3DFEE" w:themeFill="accent1" w:themeFillTint="3F"/>
      </w:tcPr>
    </w:tblStylePr>
  </w:style>
  <w:style w:type="table" w:customStyle="1" w:styleId="147">
    <w:name w:val="Light List"/>
    <w:basedOn w:val="33"/>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shd w:val="clear" w:color="auto" w:fill="000000" w:themeFill="text1"/>
      </w:tcPr>
    </w:tblStylePr>
    <w:tblStylePr w:type="lastRow">
      <w:pPr>
        <w:spacing w:before="0" w:after="0" w:line="240" w:lineRule="auto"/>
      </w:pPr>
      <w:rPr>
        <w:b/>
        <w:bCs/>
      </w:r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customStyle="1" w:styleId="148">
    <w:name w:val="Light List Accent 1"/>
    <w:basedOn w:val="33"/>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shd w:val="clear" w:color="auto" w:fill="4F81BD" w:themeFill="accent1"/>
      </w:tcPr>
    </w:tblStylePr>
    <w:tblStylePr w:type="lastRow">
      <w:pPr>
        <w:spacing w:before="0" w:after="0" w:line="240" w:lineRule="auto"/>
      </w:pPr>
      <w:rPr>
        <w:b/>
        <w:bCs/>
      </w:r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customStyle="1" w:styleId="149">
    <w:name w:val="Light Grid"/>
    <w:basedOn w:val="33"/>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customStyle="1" w:styleId="150">
    <w:name w:val="Light Grid Accent 1"/>
    <w:basedOn w:val="33"/>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customStyle="1" w:styleId="151">
    <w:name w:val="Medium Shading 1"/>
    <w:basedOn w:val="33"/>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cPr>
        <w:shd w:val="clear" w:color="auto" w:fill="BFBFBF" w:themeFill="text1" w:themeFillTint="3F"/>
      </w:tcPr>
    </w:tblStylePr>
    <w:tblStylePr w:type="band1Horz">
      <w:tcPr>
        <w:tcBorders>
          <w:insideH w:val="nil"/>
          <w:insideV w:val="nil"/>
        </w:tcBorders>
        <w:shd w:val="clear" w:color="auto" w:fill="BFBFBF" w:themeFill="text1" w:themeFillTint="3F"/>
      </w:tcPr>
    </w:tblStylePr>
    <w:tblStylePr w:type="band2Horz">
      <w:tcPr>
        <w:tcBorders>
          <w:insideH w:val="nil"/>
          <w:insideV w:val="nil"/>
        </w:tcBorders>
      </w:tcPr>
    </w:tblStylePr>
  </w:style>
  <w:style w:type="table" w:customStyle="1" w:styleId="152">
    <w:name w:val="Medium Shading 1 Accent 1"/>
    <w:basedOn w:val="33"/>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cPr>
        <w:shd w:val="clear" w:color="auto" w:fill="D3DFEE" w:themeFill="accent1" w:themeFillTint="3F"/>
      </w:tcPr>
    </w:tblStylePr>
    <w:tblStylePr w:type="band1Horz">
      <w:tcPr>
        <w:tcBorders>
          <w:insideH w:val="nil"/>
          <w:insideV w:val="nil"/>
        </w:tcBorders>
        <w:shd w:val="clear" w:color="auto" w:fill="D3DFEE" w:themeFill="accent1" w:themeFillTint="3F"/>
      </w:tcPr>
    </w:tblStylePr>
    <w:tblStylePr w:type="band2Horz">
      <w:tcPr>
        <w:tcBorders>
          <w:insideH w:val="nil"/>
          <w:insideV w:val="nil"/>
        </w:tcBorders>
      </w:tcPr>
    </w:tblStylePr>
  </w:style>
  <w:style w:type="table" w:customStyle="1" w:styleId="153">
    <w:name w:val="Medium Shading 2"/>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000000" w:themeFill="text1"/>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customStyle="1" w:styleId="154">
    <w:name w:val="Medium Shading 2 Accent 1"/>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4F81BD" w:themeFill="accent1"/>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customStyle="1" w:styleId="155">
    <w:name w:val="Medium List 1"/>
    <w:basedOn w:val="33"/>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000000" w:themeColor="text1" w:sz="8" w:space="0"/>
        </w:tcBorders>
      </w:tcPr>
    </w:tblStylePr>
    <w:tblStylePr w:type="lastRow">
      <w:rPr>
        <w:b/>
        <w:bCs/>
        <w:color w:val="1F497D" w:themeColor="text2"/>
        <w14:textFill>
          <w14:solidFill>
            <w14:schemeClr w14:val="tx2"/>
          </w14:solidFill>
        </w14:textFill>
      </w:rPr>
      <w:tcPr>
        <w:tcBorders>
          <w:top w:val="single" w:color="000000" w:themeColor="text1" w:sz="8" w:space="0"/>
          <w:bottom w:val="single" w:color="000000" w:themeColor="text1" w:sz="8" w:space="0"/>
        </w:tcBorders>
      </w:tcPr>
    </w:tblStylePr>
    <w:tblStylePr w:type="firstCol">
      <w:rPr>
        <w:b/>
        <w:bCs/>
      </w:rPr>
    </w:tblStylePr>
    <w:tblStylePr w:type="lastCol">
      <w:rPr>
        <w:b/>
        <w:bCs/>
      </w:rPr>
      <w:tcPr>
        <w:tcBorders>
          <w:top w:val="single" w:color="000000" w:themeColor="text1" w:sz="8" w:space="0"/>
          <w:bottom w:val="single" w:color="000000" w:themeColor="text1" w:sz="8" w:space="0"/>
        </w:tcBorders>
      </w:tcPr>
    </w:tblStylePr>
    <w:tblStylePr w:type="band1Vert">
      <w:tcPr>
        <w:shd w:val="clear" w:color="auto" w:fill="BFBFBF" w:themeFill="text1" w:themeFillTint="3F"/>
      </w:tcPr>
    </w:tblStylePr>
    <w:tblStylePr w:type="band1Horz">
      <w:tcPr>
        <w:shd w:val="clear" w:color="auto" w:fill="BFBFBF" w:themeFill="text1" w:themeFillTint="3F"/>
      </w:tcPr>
    </w:tblStylePr>
  </w:style>
  <w:style w:type="table" w:customStyle="1" w:styleId="156">
    <w:name w:val="Medium List 1 Accent 1"/>
    <w:basedOn w:val="33"/>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4F81BD" w:themeColor="accent1" w:sz="8" w:space="0"/>
        </w:tcBorders>
      </w:tcPr>
    </w:tblStylePr>
    <w:tblStylePr w:type="lastRow">
      <w:rPr>
        <w:b/>
        <w:bCs/>
        <w:color w:val="1F497D" w:themeColor="text2"/>
        <w14:textFill>
          <w14:solidFill>
            <w14:schemeClr w14:val="tx2"/>
          </w14:solidFill>
        </w14:textFill>
      </w:rPr>
      <w:tcPr>
        <w:tcBorders>
          <w:top w:val="single" w:color="4F81BD" w:themeColor="accent1" w:sz="8" w:space="0"/>
          <w:bottom w:val="single" w:color="4F81BD" w:themeColor="accent1" w:sz="8" w:space="0"/>
        </w:tcBorders>
      </w:tcPr>
    </w:tblStylePr>
    <w:tblStylePr w:type="firstCol">
      <w:rPr>
        <w:b/>
        <w:bCs/>
      </w:rPr>
    </w:tblStylePr>
    <w:tblStylePr w:type="lastCol">
      <w:rPr>
        <w:b/>
        <w:bCs/>
      </w:rPr>
      <w:tcPr>
        <w:tcBorders>
          <w:top w:val="single" w:color="4F81BD" w:themeColor="accent1" w:sz="8" w:space="0"/>
          <w:bottom w:val="single" w:color="4F81BD" w:themeColor="accent1" w:sz="8" w:space="0"/>
        </w:tcBorders>
      </w:tcPr>
    </w:tblStylePr>
    <w:tblStylePr w:type="band1Vert">
      <w:tcPr>
        <w:shd w:val="clear" w:color="auto" w:fill="D3DFEE" w:themeFill="accent1" w:themeFillTint="3F"/>
      </w:tcPr>
    </w:tblStylePr>
    <w:tblStylePr w:type="band1Horz">
      <w:tcPr>
        <w:shd w:val="clear" w:color="auto" w:fill="D3DFEE" w:themeFill="accent1" w:themeFillTint="3F"/>
      </w:tcPr>
    </w:tblStylePr>
  </w:style>
  <w:style w:type="table" w:customStyle="1" w:styleId="157">
    <w:name w:val="Medium List 2"/>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cPr>
        <w:tcBorders>
          <w:top w:val="nil"/>
          <w:left w:val="nil"/>
          <w:bottom w:val="single" w:color="000000" w:themeColor="text1" w:sz="24" w:space="0"/>
          <w:right w:val="nil"/>
          <w:insideH w:val="nil"/>
          <w:insideV w:val="nil"/>
        </w:tcBorders>
        <w:shd w:val="clear" w:color="auto" w:fill="FFFFFF" w:themeFill="background1"/>
      </w:tcPr>
    </w:tblStylePr>
    <w:tblStylePr w:type="lastRow">
      <w:tcPr>
        <w:tcBorders>
          <w:top w:val="single" w:color="000000" w:themeColor="text1"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000000" w:themeColor="text1" w:sz="8" w:space="0"/>
          <w:insideH w:val="nil"/>
          <w:insideV w:val="nil"/>
        </w:tcBorders>
        <w:shd w:val="clear" w:color="auto" w:fill="FFFFFF" w:themeFill="background1"/>
      </w:tcPr>
    </w:tblStylePr>
    <w:tblStylePr w:type="lastCol">
      <w:tcPr>
        <w:tcBorders>
          <w:top w:val="nil"/>
          <w:left w:val="single" w:color="000000" w:themeColor="text1"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BFBFBF" w:themeFill="text1" w:themeFillTint="3F"/>
      </w:tcPr>
    </w:tblStylePr>
    <w:tblStylePr w:type="band1Horz">
      <w:tcPr>
        <w:tcBorders>
          <w:top w:val="nil"/>
          <w:bottom w:val="nil"/>
          <w:insideH w:val="nil"/>
          <w:insideV w:val="nil"/>
        </w:tcBorders>
        <w:shd w:val="clear" w:color="auto" w:fill="BFBFBF" w:themeFill="text1" w:themeFillTint="3F"/>
      </w:tcPr>
    </w:tblStylePr>
    <w:tblStylePr w:type="nwCell">
      <w:tcPr>
        <w:shd w:val="clear" w:color="auto" w:fill="FFFFFF" w:themeFill="background1"/>
      </w:tcPr>
    </w:tblStylePr>
    <w:tblStylePr w:type="swCell">
      <w:tcPr>
        <w:tcBorders>
          <w:top w:val="nil"/>
        </w:tcBorders>
      </w:tcPr>
    </w:tblStylePr>
  </w:style>
  <w:style w:type="table" w:customStyle="1" w:styleId="158">
    <w:name w:val="Medium Grid 1"/>
    <w:basedOn w:val="33"/>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cPr>
        <w:tcBorders>
          <w:top w:val="single" w:color="3F3F3F" w:themeColor="text1" w:themeTint="BF" w:sz="18" w:space="0"/>
        </w:tcBorders>
      </w:tcPr>
    </w:tblStylePr>
    <w:tblStylePr w:type="firstCol">
      <w:rPr>
        <w:b/>
        <w:bCs/>
      </w:rPr>
    </w:tblStylePr>
    <w:tblStylePr w:type="lastCol">
      <w:rPr>
        <w:b/>
        <w:bCs/>
      </w:rPr>
    </w:tblStylePr>
    <w:tblStylePr w:type="band1Vert">
      <w:tcPr>
        <w:shd w:val="clear" w:color="auto" w:fill="7F7F7F" w:themeFill="text1" w:themeFillTint="7F"/>
      </w:tcPr>
    </w:tblStylePr>
    <w:tblStylePr w:type="band1Horz">
      <w:tcPr>
        <w:shd w:val="clear" w:color="auto" w:fill="7F7F7F" w:themeFill="text1" w:themeFillTint="7F"/>
      </w:tcPr>
    </w:tblStylePr>
  </w:style>
  <w:style w:type="table" w:customStyle="1" w:styleId="159">
    <w:name w:val="Medium Grid 2"/>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cPr>
        <w:shd w:val="clear" w:color="auto" w:fill="E5E5E5" w:themeFill="text1"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CCCCCC" w:themeFill="text1" w:themeFillTint="33"/>
      </w:tcPr>
    </w:tblStylePr>
    <w:tblStylePr w:type="band1Vert">
      <w:tcPr>
        <w:shd w:val="clear" w:color="auto" w:fill="7F7F7F" w:themeFill="text1" w:themeFillTint="7F"/>
      </w:tcPr>
    </w:tblStylePr>
    <w:tblStylePr w:type="band1Horz">
      <w:tcPr>
        <w:tcBorders>
          <w:insideH w:val="single" w:sz="6" w:space="0"/>
          <w:insideV w:val="single" w:sz="6" w:space="0"/>
        </w:tcBorders>
        <w:shd w:val="clear" w:color="auto" w:fill="7F7F7F" w:themeFill="text1" w:themeFillTint="7F"/>
      </w:tcPr>
    </w:tblStylePr>
    <w:tblStylePr w:type="nwCell">
      <w:tcPr>
        <w:shd w:val="clear" w:color="auto" w:fill="FFFFFF" w:themeFill="background1"/>
      </w:tcPr>
    </w:tblStylePr>
  </w:style>
  <w:style w:type="table" w:customStyle="1" w:styleId="160">
    <w:name w:val="Medium Grid 3"/>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000000" w:themeFill="text1"/>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customStyle="1" w:styleId="161">
    <w:name w:val="Dark List"/>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cPr>
        <w:tcBorders>
          <w:top w:val="nil"/>
          <w:left w:val="nil"/>
          <w:bottom w:val="nil"/>
          <w:right w:val="nil"/>
          <w:insideH w:val="nil"/>
          <w:insideV w:val="nil"/>
        </w:tcBorders>
        <w:shd w:val="clear" w:color="auto" w:fill="000000" w:themeFill="text1" w:themeFillShade="BF"/>
      </w:tcPr>
    </w:tblStylePr>
    <w:tblStylePr w:type="band1Horz">
      <w:tcPr>
        <w:tcBorders>
          <w:top w:val="nil"/>
          <w:left w:val="nil"/>
          <w:bottom w:val="nil"/>
          <w:right w:val="nil"/>
          <w:insideH w:val="nil"/>
          <w:insideV w:val="nil"/>
        </w:tcBorders>
        <w:shd w:val="clear" w:color="auto" w:fill="000000" w:themeFill="text1" w:themeFillShade="BF"/>
      </w:tcPr>
    </w:tblStylePr>
  </w:style>
  <w:style w:type="table" w:customStyle="1" w:styleId="162">
    <w:name w:val="Colorful Shading"/>
    <w:basedOn w:val="33"/>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000000" w:themeFill="text1" w:themeFillShade="BF"/>
      </w:tcPr>
    </w:tblStylePr>
    <w:tblStylePr w:type="band1Vert">
      <w:tcPr>
        <w:shd w:val="clear" w:color="auto" w:fill="999999" w:themeFill="text1" w:themeFillTint="66"/>
      </w:tcPr>
    </w:tblStylePr>
    <w:tblStylePr w:type="band1Horz">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customStyle="1" w:styleId="163">
    <w:name w:val="Colorful List"/>
    <w:basedOn w:val="33"/>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BFBFBF" w:themeFill="text1" w:themeFillTint="3F"/>
      </w:tcPr>
    </w:tblStylePr>
    <w:tblStylePr w:type="band1Horz">
      <w:tcPr>
        <w:shd w:val="clear" w:color="auto" w:fill="CCCCCC" w:themeFill="text1" w:themeFillTint="33"/>
      </w:tcPr>
    </w:tblStylePr>
  </w:style>
  <w:style w:type="table" w:customStyle="1" w:styleId="164">
    <w:name w:val="Colorful Grid"/>
    <w:basedOn w:val="33"/>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cPr>
        <w:shd w:val="clear" w:color="auto" w:fill="999999" w:themeFill="text1" w:themeFillTint="66"/>
      </w:tcPr>
    </w:tblStylePr>
    <w:tblStylePr w:type="lastRow">
      <w:rPr>
        <w:b/>
        <w:bCs/>
        <w:color w:val="000000" w:themeColor="text1"/>
        <w14:textFill>
          <w14:solidFill>
            <w14:schemeClr w14:val="tx1"/>
          </w14:solidFill>
        </w14:textFill>
      </w:rPr>
      <w:tcPr>
        <w:shd w:val="clear" w:color="auto" w:fill="999999" w:themeFill="text1" w:themeFillTint="66"/>
      </w:tcPr>
    </w:tblStylePr>
    <w:tblStylePr w:type="firstCol">
      <w:rPr>
        <w:color w:val="FFFFFF" w:themeColor="background1"/>
        <w14:textFill>
          <w14:solidFill>
            <w14:schemeClr w14:val="bg1"/>
          </w14:solidFill>
        </w14:textFill>
      </w:rPr>
      <w:tcPr>
        <w:shd w:val="clear" w:color="auto" w:fill="000000" w:themeFill="text1" w:themeFillShade="BF"/>
      </w:tcPr>
    </w:tblStylePr>
    <w:tblStylePr w:type="lastCol">
      <w:rPr>
        <w:color w:val="FFFFFF" w:themeColor="background1"/>
        <w14:textFill>
          <w14:solidFill>
            <w14:schemeClr w14:val="bg1"/>
          </w14:solidFill>
        </w14:textFill>
      </w:rPr>
      <w:tcPr>
        <w:shd w:val="clear" w:color="auto" w:fill="000000" w:themeFill="text1" w:themeFillShade="BF"/>
      </w:tcPr>
    </w:tblStylePr>
    <w:tblStylePr w:type="band1Vert">
      <w:tcPr>
        <w:shd w:val="clear" w:color="auto" w:fill="7F7F7F" w:themeFill="text1" w:themeFillTint="7F"/>
      </w:tcPr>
    </w:tblStylePr>
    <w:tblStylePr w:type="band1Horz">
      <w:tcPr>
        <w:shd w:val="clear" w:color="auto" w:fill="7F7F7F" w:themeFill="text1" w:themeFillTint="7F"/>
      </w:tcPr>
    </w:tblStylePr>
  </w:style>
  <w:style w:type="character" w:customStyle="1" w:styleId="165">
    <w:name w:val="批注框文本 Char"/>
    <w:basedOn w:val="113"/>
    <w:link w:val="24"/>
    <w:semiHidden/>
    <w:uiPriority w:val="99"/>
    <w:rPr>
      <w:sz w:val="18"/>
      <w:szCs w:val="18"/>
    </w:rPr>
  </w:style>
  <w:style w:type="paragraph" w:customStyle="1" w:styleId="166">
    <w:name w:val="Table Text"/>
    <w:basedOn w:val="1"/>
    <w:semiHidden/>
    <w:qFormat/>
    <w:uiPriority w:val="0"/>
    <w:pPr>
      <w:kinsoku w:val="0"/>
      <w:autoSpaceDE w:val="0"/>
      <w:autoSpaceDN w:val="0"/>
      <w:adjustRightInd w:val="0"/>
      <w:snapToGrid w:val="0"/>
      <w:spacing w:after="0" w:line="240" w:lineRule="auto"/>
    </w:pPr>
    <w:rPr>
      <w:rFonts w:ascii="宋体" w:hAnsi="宋体" w:eastAsia="宋体" w:cs="宋体"/>
      <w:color w:val="000000"/>
      <w:sz w:val="21"/>
      <w:szCs w:val="21"/>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1" Type="http://schemas.openxmlformats.org/officeDocument/2006/relationships/fontTable" Target="fontTable.xml"/><Relationship Id="rId20" Type="http://schemas.openxmlformats.org/officeDocument/2006/relationships/customXml" Target="../customXml/item1.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811FAE-92DB-4776-BC73-41EA2DEDA985}">
  <ds:schemaRefs/>
</ds:datastoreItem>
</file>

<file path=docProps/app.xml><?xml version="1.0" encoding="utf-8"?>
<Properties xmlns="http://schemas.openxmlformats.org/officeDocument/2006/extended-properties" xmlns:vt="http://schemas.openxmlformats.org/officeDocument/2006/docPropsVTypes">
  <Template>Normal.dotm</Template>
  <Pages>23</Pages>
  <Words>808</Words>
  <Characters>821</Characters>
  <Lines>108</Lines>
  <Paragraphs>30</Paragraphs>
  <TotalTime>5</TotalTime>
  <ScaleCrop>false</ScaleCrop>
  <LinksUpToDate>false</LinksUpToDate>
  <CharactersWithSpaces>833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阿亮</cp:lastModifiedBy>
  <cp:lastPrinted>2026-09-17T06:48:04Z</cp:lastPrinted>
  <dcterms:modified xsi:type="dcterms:W3CDTF">2026-09-17T08:46:15Z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eyJoZGlkIjoiOTQxMjQ5YWEyZWYxZDMyNWMzYmI2NmQzOWUyYjVlM2YiLCJ1c2VySWQiOiI4MDQ4MDkyMzAifQ==</vt:lpwstr>
  </property>
  <property fmtid="{D5CDD505-2E9C-101B-9397-08002B2CF9AE}" pid="3" name="KSOProductBuildVer">
    <vt:lpwstr>2052-12.1.0.28505</vt:lpwstr>
  </property>
  <property fmtid="{D5CDD505-2E9C-101B-9397-08002B2CF9AE}" pid="4" name="ICV">
    <vt:lpwstr>C489378F53BC4FC38387A5F1683BF12A_13</vt:lpwstr>
  </property>
</Properties>
</file>